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CBA656">
      <w:pPr>
        <w:pStyle w:val="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0" w:lineRule="exact"/>
        <w:ind w:right="0" w:rightChars="0"/>
        <w:jc w:val="both"/>
        <w:textAlignment w:val="center"/>
        <w:outlineLvl w:val="9"/>
        <w:rPr>
          <w:rFonts w:hint="eastAsia" w:ascii="黑体" w:hAnsi="黑体" w:eastAsia="黑体" w:cs="黑体"/>
          <w:color w:val="auto"/>
          <w:kern w:val="2"/>
          <w:sz w:val="32"/>
          <w:szCs w:val="32"/>
          <w:highlight w:val="none"/>
          <w:lang w:val="en-US" w:eastAsia="zh-CN"/>
        </w:rPr>
      </w:pPr>
      <w:r>
        <w:rPr>
          <w:rFonts w:hint="eastAsia" w:ascii="黑体" w:hAnsi="黑体" w:eastAsia="黑体" w:cs="黑体"/>
          <w:color w:val="auto"/>
          <w:kern w:val="2"/>
          <w:sz w:val="32"/>
          <w:szCs w:val="32"/>
          <w:highlight w:val="none"/>
          <w:lang w:val="en-US" w:eastAsia="zh-CN"/>
        </w:rPr>
        <w:t>附件2</w:t>
      </w:r>
    </w:p>
    <w:p w14:paraId="0E68EAFA">
      <w:pPr>
        <w:pStyle w:val="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0" w:lineRule="exact"/>
        <w:ind w:left="0" w:leftChars="0" w:right="0" w:rightChars="0" w:firstLine="800" w:firstLineChars="200"/>
        <w:jc w:val="center"/>
        <w:textAlignment w:val="center"/>
        <w:outlineLvl w:val="9"/>
        <w:rPr>
          <w:rFonts w:hint="eastAsia" w:ascii="方正小标宋简体" w:hAnsi="方正小标宋简体" w:eastAsia="方正小标宋简体" w:cs="方正小标宋简体"/>
          <w:color w:val="auto"/>
          <w:sz w:val="40"/>
          <w:szCs w:val="40"/>
          <w:highlight w:val="none"/>
        </w:rPr>
      </w:pPr>
      <w:r>
        <w:rPr>
          <w:rFonts w:hint="eastAsia" w:ascii="方正小标宋简体" w:hAnsi="方正小标宋简体" w:eastAsia="方正小标宋简体" w:cs="方正小标宋简体"/>
          <w:color w:val="auto"/>
          <w:sz w:val="40"/>
          <w:szCs w:val="40"/>
          <w:highlight w:val="none"/>
          <w:lang w:val="en-US" w:eastAsia="zh-CN"/>
        </w:rPr>
        <w:t>甘肃省</w:t>
      </w:r>
      <w:r>
        <w:rPr>
          <w:rFonts w:hint="eastAsia" w:ascii="方正小标宋简体" w:hAnsi="方正小标宋简体" w:eastAsia="方正小标宋简体" w:cs="方正小标宋简体"/>
          <w:color w:val="auto"/>
          <w:kern w:val="2"/>
          <w:sz w:val="40"/>
          <w:szCs w:val="40"/>
          <w:highlight w:val="none"/>
          <w:lang w:val="en-US" w:eastAsia="zh-CN"/>
        </w:rPr>
        <w:t>2025年</w:t>
      </w:r>
      <w:r>
        <w:rPr>
          <w:rFonts w:hint="eastAsia" w:ascii="方正小标宋简体" w:hAnsi="方正小标宋简体" w:eastAsia="方正小标宋简体" w:cs="方正小标宋简体"/>
          <w:color w:val="auto"/>
          <w:sz w:val="40"/>
          <w:szCs w:val="40"/>
          <w:highlight w:val="none"/>
        </w:rPr>
        <w:t>农村义务教育阶段学校</w:t>
      </w:r>
    </w:p>
    <w:p w14:paraId="3304B3A4">
      <w:pPr>
        <w:pStyle w:val="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0" w:lineRule="exact"/>
        <w:ind w:left="0" w:leftChars="0" w:right="0" w:rightChars="0" w:firstLine="800" w:firstLineChars="200"/>
        <w:jc w:val="center"/>
        <w:textAlignment w:val="center"/>
        <w:outlineLvl w:val="9"/>
        <w:rPr>
          <w:rFonts w:hint="eastAsia" w:ascii="方正小标宋简体" w:hAnsi="方正小标宋简体" w:eastAsia="方正小标宋简体" w:cs="方正小标宋简体"/>
          <w:color w:val="auto"/>
          <w:sz w:val="40"/>
          <w:szCs w:val="40"/>
          <w:highlight w:val="none"/>
          <w:lang w:val="en-US" w:eastAsia="zh-CN"/>
        </w:rPr>
      </w:pPr>
      <w:r>
        <w:rPr>
          <w:rFonts w:hint="eastAsia" w:ascii="方正小标宋简体" w:hAnsi="方正小标宋简体" w:eastAsia="方正小标宋简体" w:cs="方正小标宋简体"/>
          <w:color w:val="auto"/>
          <w:sz w:val="40"/>
          <w:szCs w:val="40"/>
          <w:highlight w:val="none"/>
        </w:rPr>
        <w:t>教师特设岗位计划</w:t>
      </w:r>
      <w:r>
        <w:rPr>
          <w:rFonts w:hint="eastAsia" w:ascii="方正小标宋简体" w:hAnsi="方正小标宋简体" w:eastAsia="方正小标宋简体" w:cs="方正小标宋简体"/>
          <w:color w:val="auto"/>
          <w:sz w:val="40"/>
          <w:szCs w:val="40"/>
          <w:highlight w:val="none"/>
          <w:lang w:val="en-US" w:eastAsia="zh-CN"/>
        </w:rPr>
        <w:t>报考程序</w:t>
      </w:r>
    </w:p>
    <w:p w14:paraId="7B56A80C">
      <w:pPr>
        <w:pStyle w:val="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0" w:lineRule="exact"/>
        <w:ind w:left="0" w:leftChars="0" w:right="0" w:rightChars="0" w:firstLine="800" w:firstLineChars="200"/>
        <w:jc w:val="center"/>
        <w:textAlignment w:val="center"/>
        <w:outlineLvl w:val="9"/>
        <w:rPr>
          <w:rFonts w:hint="eastAsia" w:ascii="方正小标宋简体" w:hAnsi="方正小标宋简体" w:eastAsia="方正小标宋简体" w:cs="方正小标宋简体"/>
          <w:color w:val="auto"/>
          <w:sz w:val="40"/>
          <w:szCs w:val="40"/>
          <w:highlight w:val="none"/>
          <w:lang w:val="en-US" w:eastAsia="zh-CN"/>
        </w:rPr>
      </w:pPr>
    </w:p>
    <w:p w14:paraId="412FF0F9">
      <w:pPr>
        <w:pStyle w:val="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0" w:lineRule="exact"/>
        <w:ind w:left="0" w:leftChars="0" w:right="0" w:rightChars="0" w:firstLine="640" w:firstLineChars="200"/>
        <w:jc w:val="both"/>
        <w:textAlignment w:val="center"/>
        <w:outlineLvl w:val="9"/>
        <w:rPr>
          <w:rFonts w:hint="eastAsia" w:ascii="黑体" w:hAnsi="黑体" w:eastAsia="黑体" w:cs="黑体"/>
          <w:color w:val="auto"/>
          <w:kern w:val="2"/>
          <w:sz w:val="32"/>
          <w:szCs w:val="32"/>
          <w:highlight w:val="none"/>
        </w:rPr>
      </w:pPr>
      <w:r>
        <w:rPr>
          <w:rFonts w:hint="eastAsia" w:ascii="黑体" w:hAnsi="黑体" w:eastAsia="黑体" w:cs="黑体"/>
          <w:color w:val="auto"/>
          <w:kern w:val="2"/>
          <w:sz w:val="32"/>
          <w:szCs w:val="32"/>
          <w:highlight w:val="none"/>
        </w:rPr>
        <w:t>一</w:t>
      </w:r>
      <w:r>
        <w:rPr>
          <w:rFonts w:hint="eastAsia" w:ascii="黑体" w:hAnsi="黑体" w:eastAsia="黑体" w:cs="黑体"/>
          <w:color w:val="auto"/>
          <w:kern w:val="2"/>
          <w:sz w:val="32"/>
          <w:szCs w:val="32"/>
          <w:highlight w:val="none"/>
          <w:lang w:eastAsia="zh-CN"/>
        </w:rPr>
        <w:t>、</w:t>
      </w:r>
      <w:r>
        <w:rPr>
          <w:rFonts w:hint="eastAsia" w:ascii="黑体" w:hAnsi="黑体" w:eastAsia="黑体" w:cs="黑体"/>
          <w:color w:val="auto"/>
          <w:kern w:val="2"/>
          <w:sz w:val="32"/>
          <w:szCs w:val="32"/>
          <w:highlight w:val="none"/>
        </w:rPr>
        <w:t>报名</w:t>
      </w:r>
    </w:p>
    <w:p w14:paraId="629AB59C">
      <w:pPr>
        <w:pStyle w:val="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0" w:lineRule="exact"/>
        <w:ind w:left="0" w:leftChars="0" w:right="0" w:rightChars="0" w:firstLine="640" w:firstLineChars="200"/>
        <w:jc w:val="both"/>
        <w:textAlignment w:val="center"/>
        <w:outlineLvl w:val="9"/>
        <w:rPr>
          <w:rFonts w:hint="eastAsia" w:ascii="仿宋_GB2312" w:hAnsi="仿宋_GB2312" w:eastAsia="仿宋_GB2312" w:cs="仿宋_GB2312"/>
          <w:b w:val="0"/>
          <w:bCs w:val="0"/>
          <w:color w:val="auto"/>
          <w:kern w:val="2"/>
          <w:sz w:val="32"/>
          <w:szCs w:val="32"/>
          <w:highlight w:val="none"/>
        </w:rPr>
      </w:pPr>
      <w:r>
        <w:rPr>
          <w:rFonts w:hint="eastAsia" w:ascii="仿宋_GB2312" w:hAnsi="仿宋_GB2312" w:eastAsia="仿宋_GB2312" w:cs="仿宋_GB2312"/>
          <w:color w:val="auto"/>
          <w:kern w:val="2"/>
          <w:sz w:val="32"/>
          <w:szCs w:val="32"/>
          <w:highlight w:val="none"/>
        </w:rPr>
        <w:t>考试报名实行告知承诺制，全程网上报名，免交报名费。报考人员在报名时对本人所填报的信息真实、准确、完整、有效以及符合报考条件做出承诺，愿意接受考试组织机构的核查和考试后</w:t>
      </w:r>
      <w:r>
        <w:rPr>
          <w:rFonts w:hint="eastAsia" w:ascii="仿宋_GB2312" w:hAnsi="仿宋_GB2312" w:eastAsia="仿宋_GB2312" w:cs="仿宋_GB2312"/>
          <w:color w:val="auto"/>
          <w:kern w:val="2"/>
          <w:sz w:val="32"/>
          <w:szCs w:val="32"/>
          <w:highlight w:val="none"/>
          <w:lang w:val="en-US" w:eastAsia="zh-CN"/>
        </w:rPr>
        <w:t>教育部门</w:t>
      </w:r>
      <w:r>
        <w:rPr>
          <w:rFonts w:hint="eastAsia" w:ascii="仿宋_GB2312" w:hAnsi="仿宋_GB2312" w:eastAsia="仿宋_GB2312" w:cs="仿宋_GB2312"/>
          <w:color w:val="auto"/>
          <w:kern w:val="2"/>
          <w:sz w:val="32"/>
          <w:szCs w:val="32"/>
          <w:highlight w:val="none"/>
        </w:rPr>
        <w:t>的审核，愿意承担不实承诺的法律责任及接受处理，并签署</w:t>
      </w:r>
      <w:r>
        <w:rPr>
          <w:rFonts w:hint="eastAsia" w:ascii="仿宋_GB2312" w:hAnsi="仿宋_GB2312" w:eastAsia="仿宋_GB2312" w:cs="仿宋_GB2312"/>
          <w:color w:val="auto"/>
          <w:kern w:val="2"/>
          <w:sz w:val="32"/>
          <w:szCs w:val="32"/>
          <w:highlight w:val="none"/>
          <w:lang w:eastAsia="zh-CN"/>
        </w:rPr>
        <w:t>报名系统中的</w:t>
      </w:r>
      <w:r>
        <w:rPr>
          <w:rFonts w:hint="eastAsia" w:ascii="仿宋_GB2312" w:hAnsi="仿宋_GB2312" w:eastAsia="仿宋_GB2312" w:cs="仿宋_GB2312"/>
          <w:color w:val="auto"/>
          <w:kern w:val="2"/>
          <w:sz w:val="32"/>
          <w:szCs w:val="32"/>
          <w:highlight w:val="none"/>
        </w:rPr>
        <w:t>《</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lang w:val="en-US" w:eastAsia="zh-CN"/>
        </w:rPr>
        <w:t>特岗计划”</w:t>
      </w:r>
      <w:r>
        <w:rPr>
          <w:rFonts w:hint="eastAsia" w:ascii="仿宋_GB2312" w:hAnsi="仿宋_GB2312" w:eastAsia="仿宋_GB2312" w:cs="仿宋_GB2312"/>
          <w:color w:val="auto"/>
          <w:kern w:val="2"/>
          <w:sz w:val="32"/>
          <w:szCs w:val="32"/>
          <w:highlight w:val="none"/>
        </w:rPr>
        <w:t>考试报名证明事项告知承诺书》（电子文本），一经提交即具有法律效力，不允许代为承诺。对考试后资格审核环节中发现与报名提交信息不一致或不符合报名条件的，考试成绩无效，不予录取。对编造报考条件，骗取考试资格，涉嫌犯罪的，移送司法机关处理。</w:t>
      </w:r>
    </w:p>
    <w:p w14:paraId="6551BA47">
      <w:pPr>
        <w:pStyle w:val="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0" w:lineRule="exact"/>
        <w:ind w:left="0" w:leftChars="0" w:right="0" w:rightChars="0" w:firstLine="643" w:firstLineChars="200"/>
        <w:jc w:val="both"/>
        <w:textAlignment w:val="center"/>
        <w:outlineLvl w:val="9"/>
        <w:rPr>
          <w:rFonts w:hint="eastAsia" w:ascii="仿宋_GB2312" w:hAnsi="仿宋_GB2312" w:eastAsia="仿宋_GB2312" w:cs="仿宋_GB2312"/>
          <w:b/>
          <w:bCs/>
          <w:color w:val="auto"/>
          <w:kern w:val="2"/>
          <w:sz w:val="32"/>
          <w:szCs w:val="32"/>
          <w:highlight w:val="none"/>
        </w:rPr>
      </w:pPr>
      <w:r>
        <w:rPr>
          <w:rFonts w:hint="eastAsia" w:ascii="仿宋_GB2312" w:hAnsi="仿宋_GB2312" w:eastAsia="仿宋_GB2312" w:cs="仿宋_GB2312"/>
          <w:b/>
          <w:bCs/>
          <w:color w:val="auto"/>
          <w:kern w:val="2"/>
          <w:sz w:val="32"/>
          <w:szCs w:val="32"/>
          <w:highlight w:val="none"/>
          <w:lang w:eastAsia="zh-CN"/>
        </w:rPr>
        <w:t>（</w:t>
      </w:r>
      <w:r>
        <w:rPr>
          <w:rFonts w:hint="eastAsia" w:ascii="仿宋_GB2312" w:hAnsi="仿宋_GB2312" w:eastAsia="仿宋_GB2312" w:cs="仿宋_GB2312"/>
          <w:b/>
          <w:bCs/>
          <w:color w:val="auto"/>
          <w:kern w:val="2"/>
          <w:sz w:val="32"/>
          <w:szCs w:val="32"/>
          <w:highlight w:val="none"/>
          <w:lang w:val="en-US" w:eastAsia="zh-CN"/>
        </w:rPr>
        <w:t>一</w:t>
      </w:r>
      <w:r>
        <w:rPr>
          <w:rFonts w:hint="eastAsia" w:ascii="仿宋_GB2312" w:hAnsi="仿宋_GB2312" w:eastAsia="仿宋_GB2312" w:cs="仿宋_GB2312"/>
          <w:b/>
          <w:bCs/>
          <w:color w:val="auto"/>
          <w:kern w:val="2"/>
          <w:sz w:val="32"/>
          <w:szCs w:val="32"/>
          <w:highlight w:val="none"/>
          <w:lang w:eastAsia="zh-CN"/>
        </w:rPr>
        <w:t>）</w:t>
      </w:r>
      <w:r>
        <w:rPr>
          <w:rFonts w:hint="eastAsia" w:ascii="仿宋_GB2312" w:hAnsi="仿宋_GB2312" w:eastAsia="仿宋_GB2312" w:cs="仿宋_GB2312"/>
          <w:b/>
          <w:bCs/>
          <w:color w:val="auto"/>
          <w:kern w:val="2"/>
          <w:sz w:val="32"/>
          <w:szCs w:val="32"/>
          <w:highlight w:val="none"/>
        </w:rPr>
        <w:t>提交报名申请</w:t>
      </w:r>
    </w:p>
    <w:p w14:paraId="2ECBD90D">
      <w:pPr>
        <w:pStyle w:val="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0" w:lineRule="exact"/>
        <w:ind w:left="0" w:leftChars="0" w:right="0" w:rightChars="0" w:firstLine="640" w:firstLineChars="200"/>
        <w:jc w:val="both"/>
        <w:textAlignment w:val="center"/>
        <w:outlineLvl w:val="9"/>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lang w:val="en-US" w:eastAsia="zh-CN"/>
        </w:rPr>
        <w:t>报名</w:t>
      </w:r>
      <w:r>
        <w:rPr>
          <w:rFonts w:hint="eastAsia" w:ascii="仿宋_GB2312" w:hAnsi="仿宋_GB2312" w:eastAsia="仿宋_GB2312" w:cs="仿宋_GB2312"/>
          <w:color w:val="auto"/>
          <w:kern w:val="2"/>
          <w:sz w:val="32"/>
          <w:szCs w:val="32"/>
          <w:highlight w:val="none"/>
        </w:rPr>
        <w:t>时间：202</w:t>
      </w:r>
      <w:r>
        <w:rPr>
          <w:rFonts w:hint="eastAsia" w:ascii="仿宋_GB2312" w:hAnsi="仿宋_GB2312" w:eastAsia="仿宋_GB2312" w:cs="仿宋_GB2312"/>
          <w:color w:val="auto"/>
          <w:kern w:val="2"/>
          <w:sz w:val="32"/>
          <w:szCs w:val="32"/>
          <w:highlight w:val="none"/>
          <w:lang w:val="en-US" w:eastAsia="zh-CN"/>
        </w:rPr>
        <w:t>5</w:t>
      </w:r>
      <w:r>
        <w:rPr>
          <w:rFonts w:hint="eastAsia" w:ascii="仿宋_GB2312" w:hAnsi="仿宋_GB2312" w:eastAsia="仿宋_GB2312" w:cs="仿宋_GB2312"/>
          <w:color w:val="auto"/>
          <w:kern w:val="2"/>
          <w:sz w:val="32"/>
          <w:szCs w:val="32"/>
          <w:highlight w:val="none"/>
        </w:rPr>
        <w:t>年</w:t>
      </w:r>
      <w:r>
        <w:rPr>
          <w:rFonts w:hint="eastAsia" w:ascii="仿宋_GB2312" w:hAnsi="仿宋_GB2312" w:eastAsia="仿宋_GB2312" w:cs="仿宋_GB2312"/>
          <w:color w:val="auto"/>
          <w:kern w:val="2"/>
          <w:sz w:val="32"/>
          <w:szCs w:val="32"/>
          <w:highlight w:val="none"/>
          <w:lang w:val="en-US" w:eastAsia="zh-CN"/>
        </w:rPr>
        <w:t>5</w:t>
      </w:r>
      <w:r>
        <w:rPr>
          <w:rFonts w:hint="eastAsia" w:ascii="仿宋_GB2312" w:hAnsi="仿宋_GB2312" w:eastAsia="仿宋_GB2312" w:cs="仿宋_GB2312"/>
          <w:color w:val="auto"/>
          <w:kern w:val="2"/>
          <w:sz w:val="32"/>
          <w:szCs w:val="32"/>
          <w:highlight w:val="none"/>
        </w:rPr>
        <w:t>月</w:t>
      </w:r>
      <w:r>
        <w:rPr>
          <w:rFonts w:hint="eastAsia" w:ascii="仿宋_GB2312" w:hAnsi="仿宋_GB2312" w:eastAsia="仿宋_GB2312" w:cs="仿宋_GB2312"/>
          <w:color w:val="auto"/>
          <w:kern w:val="2"/>
          <w:sz w:val="32"/>
          <w:szCs w:val="32"/>
          <w:highlight w:val="none"/>
          <w:lang w:val="en-US" w:eastAsia="zh-CN"/>
        </w:rPr>
        <w:t>26</w:t>
      </w:r>
      <w:r>
        <w:rPr>
          <w:rFonts w:hint="eastAsia" w:ascii="仿宋_GB2312" w:hAnsi="仿宋_GB2312" w:eastAsia="仿宋_GB2312" w:cs="仿宋_GB2312"/>
          <w:color w:val="auto"/>
          <w:kern w:val="2"/>
          <w:sz w:val="32"/>
          <w:szCs w:val="32"/>
          <w:highlight w:val="none"/>
        </w:rPr>
        <w:t>日9</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00至</w:t>
      </w:r>
      <w:r>
        <w:rPr>
          <w:rFonts w:hint="eastAsia" w:ascii="仿宋_GB2312" w:hAnsi="仿宋_GB2312" w:eastAsia="仿宋_GB2312" w:cs="仿宋_GB2312"/>
          <w:color w:val="auto"/>
          <w:kern w:val="2"/>
          <w:sz w:val="32"/>
          <w:szCs w:val="32"/>
          <w:highlight w:val="none"/>
          <w:lang w:val="en-US" w:eastAsia="zh-CN"/>
        </w:rPr>
        <w:t>5</w:t>
      </w:r>
      <w:r>
        <w:rPr>
          <w:rFonts w:hint="eastAsia" w:ascii="仿宋_GB2312" w:hAnsi="仿宋_GB2312" w:eastAsia="仿宋_GB2312" w:cs="仿宋_GB2312"/>
          <w:color w:val="auto"/>
          <w:kern w:val="2"/>
          <w:sz w:val="32"/>
          <w:szCs w:val="32"/>
          <w:highlight w:val="none"/>
        </w:rPr>
        <w:t>月</w:t>
      </w:r>
      <w:r>
        <w:rPr>
          <w:rFonts w:hint="eastAsia" w:ascii="仿宋_GB2312" w:hAnsi="仿宋_GB2312" w:eastAsia="仿宋_GB2312" w:cs="仿宋_GB2312"/>
          <w:color w:val="auto"/>
          <w:kern w:val="2"/>
          <w:sz w:val="32"/>
          <w:szCs w:val="32"/>
          <w:highlight w:val="none"/>
          <w:lang w:val="en-US" w:eastAsia="zh-CN"/>
        </w:rPr>
        <w:t>30</w:t>
      </w:r>
      <w:r>
        <w:rPr>
          <w:rFonts w:hint="eastAsia" w:ascii="仿宋_GB2312" w:hAnsi="仿宋_GB2312" w:eastAsia="仿宋_GB2312" w:cs="仿宋_GB2312"/>
          <w:color w:val="auto"/>
          <w:kern w:val="2"/>
          <w:sz w:val="32"/>
          <w:szCs w:val="32"/>
          <w:highlight w:val="none"/>
        </w:rPr>
        <w:t>日18</w:t>
      </w:r>
      <w:r>
        <w:rPr>
          <w:rFonts w:hint="eastAsia" w:ascii="仿宋_GB2312" w:hAnsi="仿宋_GB2312" w:eastAsia="仿宋_GB2312" w:cs="仿宋_GB2312"/>
          <w:color w:val="auto"/>
          <w:kern w:val="2"/>
          <w:sz w:val="32"/>
          <w:szCs w:val="32"/>
          <w:highlight w:val="none"/>
          <w:lang w:val="en-US" w:eastAsia="zh-CN"/>
        </w:rPr>
        <w:t>:</w:t>
      </w:r>
      <w:r>
        <w:rPr>
          <w:rFonts w:hint="eastAsia" w:ascii="仿宋_GB2312" w:hAnsi="仿宋_GB2312" w:eastAsia="仿宋_GB2312" w:cs="仿宋_GB2312"/>
          <w:color w:val="auto"/>
          <w:kern w:val="2"/>
          <w:sz w:val="32"/>
          <w:szCs w:val="32"/>
          <w:highlight w:val="none"/>
        </w:rPr>
        <w:t>00</w:t>
      </w:r>
    </w:p>
    <w:p w14:paraId="07FCEE28">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firstLine="643" w:firstLineChars="200"/>
        <w:contextualSpacing/>
        <w:jc w:val="both"/>
        <w:rPr>
          <w:rFonts w:hint="eastAsia" w:ascii="仿宋_GB2312" w:hAnsi="仿宋_GB2312" w:eastAsia="仿宋_GB2312" w:cs="仿宋_GB2312"/>
          <w:color w:val="auto"/>
          <w:kern w:val="2"/>
          <w:sz w:val="32"/>
          <w:szCs w:val="24"/>
          <w:highlight w:val="none"/>
        </w:rPr>
      </w:pPr>
      <w:r>
        <w:rPr>
          <w:rFonts w:hint="eastAsia" w:ascii="仿宋_GB2312" w:hAnsi="仿宋_GB2312" w:eastAsia="仿宋_GB2312" w:cs="仿宋_GB2312"/>
          <w:b/>
          <w:bCs/>
          <w:color w:val="auto"/>
          <w:kern w:val="2"/>
          <w:sz w:val="32"/>
          <w:szCs w:val="24"/>
          <w:highlight w:val="none"/>
          <w:lang w:val="en-US" w:eastAsia="zh-CN"/>
        </w:rPr>
        <w:t>1.</w:t>
      </w:r>
      <w:r>
        <w:rPr>
          <w:rFonts w:hint="eastAsia" w:ascii="仿宋_GB2312" w:hAnsi="仿宋_GB2312" w:eastAsia="仿宋_GB2312" w:cs="仿宋_GB2312"/>
          <w:b/>
          <w:bCs/>
          <w:color w:val="auto"/>
          <w:kern w:val="2"/>
          <w:sz w:val="32"/>
          <w:szCs w:val="24"/>
          <w:highlight w:val="none"/>
        </w:rPr>
        <w:t>考生注册。</w:t>
      </w:r>
      <w:r>
        <w:rPr>
          <w:rFonts w:hint="eastAsia" w:ascii="仿宋_GB2312" w:hAnsi="仿宋_GB2312" w:eastAsia="仿宋_GB2312" w:cs="仿宋_GB2312"/>
          <w:color w:val="auto"/>
          <w:kern w:val="2"/>
          <w:sz w:val="32"/>
          <w:szCs w:val="24"/>
          <w:highlight w:val="none"/>
        </w:rPr>
        <w:t>报考人员需登录“甘肃人事考试网”（https://ks.rst.gansu.gov.cn），进入“网上报名”栏目，点击“202</w:t>
      </w:r>
      <w:r>
        <w:rPr>
          <w:rFonts w:hint="eastAsia" w:ascii="仿宋_GB2312" w:hAnsi="仿宋_GB2312" w:eastAsia="仿宋_GB2312" w:cs="仿宋_GB2312"/>
          <w:color w:val="auto"/>
          <w:kern w:val="2"/>
          <w:sz w:val="32"/>
          <w:szCs w:val="24"/>
          <w:highlight w:val="none"/>
          <w:lang w:val="en-US" w:eastAsia="zh-CN"/>
        </w:rPr>
        <w:t>5</w:t>
      </w:r>
      <w:r>
        <w:rPr>
          <w:rFonts w:hint="eastAsia" w:ascii="仿宋_GB2312" w:hAnsi="仿宋_GB2312" w:eastAsia="仿宋_GB2312" w:cs="仿宋_GB2312"/>
          <w:color w:val="auto"/>
          <w:kern w:val="2"/>
          <w:sz w:val="32"/>
          <w:szCs w:val="24"/>
          <w:highlight w:val="none"/>
        </w:rPr>
        <w:t>年选拔招募普通高校毕业生到基层从事‘特岗计划’服务考试”，使用本人正确手机号码</w:t>
      </w:r>
      <w:r>
        <w:rPr>
          <w:rFonts w:hint="eastAsia" w:ascii="仿宋_GB2312" w:hAnsi="仿宋_GB2312" w:eastAsia="仿宋_GB2312" w:cs="仿宋_GB2312"/>
          <w:color w:val="auto"/>
          <w:kern w:val="2"/>
          <w:sz w:val="32"/>
          <w:szCs w:val="24"/>
          <w:highlight w:val="none"/>
          <w:lang w:eastAsia="zh-CN"/>
        </w:rPr>
        <w:t>（</w:t>
      </w:r>
      <w:r>
        <w:rPr>
          <w:rFonts w:hint="eastAsia" w:ascii="仿宋_GB2312" w:hAnsi="仿宋_GB2312" w:eastAsia="仿宋_GB2312" w:cs="仿宋_GB2312"/>
          <w:color w:val="auto"/>
          <w:kern w:val="2"/>
          <w:sz w:val="32"/>
          <w:szCs w:val="24"/>
          <w:highlight w:val="none"/>
        </w:rPr>
        <w:t>需保持畅通</w:t>
      </w:r>
      <w:r>
        <w:rPr>
          <w:rFonts w:hint="eastAsia" w:ascii="仿宋_GB2312" w:hAnsi="仿宋_GB2312" w:eastAsia="仿宋_GB2312" w:cs="仿宋_GB2312"/>
          <w:color w:val="auto"/>
          <w:kern w:val="2"/>
          <w:sz w:val="32"/>
          <w:szCs w:val="24"/>
          <w:highlight w:val="none"/>
          <w:lang w:eastAsia="zh-CN"/>
        </w:rPr>
        <w:t>）</w:t>
      </w:r>
      <w:r>
        <w:rPr>
          <w:rFonts w:hint="eastAsia" w:ascii="仿宋_GB2312" w:hAnsi="仿宋_GB2312" w:eastAsia="仿宋_GB2312" w:cs="仿宋_GB2312"/>
          <w:color w:val="auto"/>
          <w:kern w:val="2"/>
          <w:sz w:val="32"/>
          <w:szCs w:val="24"/>
          <w:highlight w:val="none"/>
        </w:rPr>
        <w:t>进行用户注册，注册时必须准确填写本人姓名和身份证号（报名与考试时使用的本人有效居民身份证件必须一致），并妥善保管用户名和密码。</w:t>
      </w:r>
    </w:p>
    <w:p w14:paraId="28BD819C">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firstLine="643" w:firstLineChars="200"/>
        <w:contextualSpacing/>
        <w:jc w:val="both"/>
        <w:rPr>
          <w:rFonts w:hint="eastAsia" w:ascii="仿宋_GB2312" w:hAnsi="仿宋_GB2312" w:eastAsia="仿宋_GB2312" w:cs="仿宋_GB2312"/>
          <w:color w:val="auto"/>
          <w:kern w:val="2"/>
          <w:sz w:val="32"/>
          <w:szCs w:val="24"/>
          <w:highlight w:val="none"/>
        </w:rPr>
      </w:pPr>
      <w:r>
        <w:rPr>
          <w:rFonts w:hint="eastAsia" w:ascii="仿宋_GB2312" w:hAnsi="仿宋_GB2312" w:eastAsia="仿宋_GB2312" w:cs="仿宋_GB2312"/>
          <w:b/>
          <w:bCs/>
          <w:color w:val="auto"/>
          <w:kern w:val="2"/>
          <w:sz w:val="32"/>
          <w:szCs w:val="24"/>
          <w:highlight w:val="none"/>
          <w:lang w:val="en-US" w:eastAsia="zh-CN"/>
        </w:rPr>
        <w:t>2.</w:t>
      </w:r>
      <w:r>
        <w:rPr>
          <w:rFonts w:hint="eastAsia" w:ascii="仿宋_GB2312" w:hAnsi="仿宋_GB2312" w:eastAsia="仿宋_GB2312" w:cs="仿宋_GB2312"/>
          <w:b/>
          <w:bCs/>
          <w:color w:val="auto"/>
          <w:kern w:val="2"/>
          <w:sz w:val="32"/>
          <w:szCs w:val="24"/>
          <w:highlight w:val="none"/>
        </w:rPr>
        <w:t>上传照片。</w:t>
      </w:r>
      <w:r>
        <w:rPr>
          <w:rFonts w:hint="eastAsia" w:ascii="仿宋_GB2312" w:hAnsi="仿宋_GB2312" w:eastAsia="仿宋_GB2312" w:cs="仿宋_GB2312"/>
          <w:color w:val="auto"/>
          <w:kern w:val="2"/>
          <w:sz w:val="32"/>
          <w:szCs w:val="24"/>
          <w:highlight w:val="none"/>
        </w:rPr>
        <w:t>报名人员网上报名时，应按要求上传电子照片，照片须为本人近期彩色标准1寸半身免冠正面证件照</w:t>
      </w:r>
      <w:r>
        <w:rPr>
          <w:rFonts w:hint="eastAsia" w:ascii="仿宋_GB2312" w:hAnsi="仿宋_GB2312" w:eastAsia="仿宋_GB2312" w:cs="仿宋_GB2312"/>
          <w:color w:val="auto"/>
          <w:kern w:val="2"/>
          <w:sz w:val="32"/>
          <w:szCs w:val="24"/>
          <w:highlight w:val="none"/>
          <w:lang w:eastAsia="zh-CN"/>
        </w:rPr>
        <w:t>，红色、白色或蓝色背景均可，</w:t>
      </w:r>
      <w:r>
        <w:rPr>
          <w:rFonts w:hint="eastAsia" w:ascii="仿宋_GB2312" w:hAnsi="仿宋_GB2312" w:eastAsia="仿宋_GB2312" w:cs="仿宋_GB2312"/>
          <w:color w:val="auto"/>
          <w:kern w:val="2"/>
          <w:sz w:val="32"/>
          <w:szCs w:val="24"/>
          <w:highlight w:val="none"/>
        </w:rPr>
        <w:t>并经“人事考试照片审核处理工具”软件审核，文件格式为JPG格式（尺寸25mm×35mm</w:t>
      </w:r>
      <w:r>
        <w:rPr>
          <w:rFonts w:hint="eastAsia" w:ascii="仿宋_GB2312" w:hAnsi="仿宋_GB2312" w:eastAsia="仿宋_GB2312" w:cs="仿宋_GB2312"/>
          <w:color w:val="auto"/>
          <w:kern w:val="2"/>
          <w:sz w:val="32"/>
          <w:szCs w:val="24"/>
          <w:highlight w:val="none"/>
          <w:lang w:eastAsia="zh-CN"/>
        </w:rPr>
        <w:t>，</w:t>
      </w:r>
      <w:r>
        <w:rPr>
          <w:rFonts w:hint="eastAsia" w:ascii="仿宋_GB2312" w:hAnsi="仿宋_GB2312" w:eastAsia="仿宋_GB2312" w:cs="仿宋_GB2312"/>
          <w:color w:val="auto"/>
          <w:kern w:val="2"/>
          <w:sz w:val="32"/>
          <w:szCs w:val="24"/>
          <w:highlight w:val="none"/>
        </w:rPr>
        <w:t>像素295px×413px）大小应小于20K。照片质量审查不合格的，须按要求重新上传，否则报名不能通过，照片上传成功后不能修改。</w:t>
      </w:r>
    </w:p>
    <w:p w14:paraId="7DB44BEC">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firstLine="643" w:firstLineChars="200"/>
        <w:contextualSpacing/>
        <w:jc w:val="both"/>
        <w:rPr>
          <w:rFonts w:hint="eastAsia" w:ascii="仿宋_GB2312" w:hAnsi="仿宋_GB2312" w:eastAsia="仿宋_GB2312" w:cs="仿宋_GB2312"/>
          <w:color w:val="auto"/>
          <w:kern w:val="2"/>
          <w:sz w:val="32"/>
          <w:szCs w:val="24"/>
          <w:highlight w:val="none"/>
        </w:rPr>
      </w:pPr>
      <w:r>
        <w:rPr>
          <w:rFonts w:hint="eastAsia" w:ascii="仿宋_GB2312" w:hAnsi="仿宋_GB2312" w:eastAsia="仿宋_GB2312" w:cs="仿宋_GB2312"/>
          <w:b/>
          <w:bCs/>
          <w:color w:val="auto"/>
          <w:kern w:val="2"/>
          <w:sz w:val="32"/>
          <w:szCs w:val="24"/>
          <w:highlight w:val="none"/>
          <w:lang w:val="en-US" w:eastAsia="zh-CN"/>
        </w:rPr>
        <w:t>3.签定</w:t>
      </w:r>
      <w:r>
        <w:rPr>
          <w:rFonts w:hint="eastAsia" w:ascii="仿宋_GB2312" w:hAnsi="仿宋_GB2312" w:eastAsia="仿宋_GB2312" w:cs="仿宋_GB2312"/>
          <w:b/>
          <w:bCs/>
          <w:color w:val="auto"/>
          <w:sz w:val="32"/>
          <w:highlight w:val="none"/>
        </w:rPr>
        <w:t>《</w:t>
      </w:r>
      <w:r>
        <w:rPr>
          <w:rFonts w:hint="eastAsia" w:ascii="仿宋_GB2312" w:hAnsi="仿宋_GB2312" w:eastAsia="仿宋_GB2312" w:cs="仿宋_GB2312"/>
          <w:b/>
          <w:bCs/>
          <w:color w:val="auto"/>
          <w:sz w:val="32"/>
          <w:highlight w:val="none"/>
          <w:lang w:eastAsia="zh-CN"/>
        </w:rPr>
        <w:t>“</w:t>
      </w:r>
      <w:r>
        <w:rPr>
          <w:rFonts w:hint="eastAsia" w:ascii="仿宋_GB2312" w:hAnsi="仿宋_GB2312" w:eastAsia="仿宋_GB2312" w:cs="仿宋_GB2312"/>
          <w:b/>
          <w:bCs/>
          <w:color w:val="auto"/>
          <w:sz w:val="32"/>
          <w:highlight w:val="none"/>
          <w:lang w:val="en-US" w:eastAsia="zh-CN"/>
        </w:rPr>
        <w:t>特岗计划”</w:t>
      </w:r>
      <w:r>
        <w:rPr>
          <w:rFonts w:hint="eastAsia" w:ascii="仿宋_GB2312" w:hAnsi="仿宋_GB2312" w:eastAsia="仿宋_GB2312" w:cs="仿宋_GB2312"/>
          <w:b/>
          <w:bCs/>
          <w:color w:val="auto"/>
          <w:sz w:val="32"/>
          <w:highlight w:val="none"/>
        </w:rPr>
        <w:t>考试报名证明事项告知承诺书》</w:t>
      </w:r>
      <w:r>
        <w:rPr>
          <w:rFonts w:hint="eastAsia" w:ascii="仿宋_GB2312" w:hAnsi="仿宋_GB2312" w:eastAsia="仿宋_GB2312" w:cs="仿宋_GB2312"/>
          <w:b/>
          <w:bCs/>
          <w:color w:val="auto"/>
          <w:sz w:val="32"/>
          <w:highlight w:val="none"/>
          <w:lang w:eastAsia="zh-CN"/>
        </w:rPr>
        <w:t>。</w:t>
      </w:r>
      <w:r>
        <w:rPr>
          <w:rFonts w:hint="eastAsia" w:ascii="仿宋_GB2312" w:hAnsi="仿宋_GB2312" w:eastAsia="仿宋_GB2312" w:cs="仿宋_GB2312"/>
          <w:color w:val="auto"/>
          <w:kern w:val="2"/>
          <w:sz w:val="32"/>
          <w:szCs w:val="24"/>
          <w:highlight w:val="none"/>
        </w:rPr>
        <w:t>注册完成后，报考人员应仔细阅读</w:t>
      </w:r>
      <w:r>
        <w:rPr>
          <w:rFonts w:hint="eastAsia" w:ascii="仿宋_GB2312" w:hAnsi="仿宋_GB2312" w:eastAsia="仿宋_GB2312" w:cs="仿宋_GB2312"/>
          <w:color w:val="auto"/>
          <w:kern w:val="2"/>
          <w:sz w:val="32"/>
          <w:szCs w:val="24"/>
          <w:highlight w:val="none"/>
          <w:lang w:eastAsia="zh-CN"/>
        </w:rPr>
        <w:t>“</w:t>
      </w:r>
      <w:r>
        <w:rPr>
          <w:rFonts w:hint="eastAsia" w:ascii="仿宋_GB2312" w:hAnsi="仿宋_GB2312" w:eastAsia="仿宋_GB2312" w:cs="仿宋_GB2312"/>
          <w:color w:val="auto"/>
          <w:kern w:val="2"/>
          <w:sz w:val="32"/>
          <w:szCs w:val="24"/>
          <w:highlight w:val="none"/>
          <w:lang w:val="en-US" w:eastAsia="zh-CN"/>
        </w:rPr>
        <w:t>特岗计划”实施文件</w:t>
      </w:r>
      <w:r>
        <w:rPr>
          <w:rFonts w:hint="eastAsia" w:ascii="仿宋_GB2312" w:hAnsi="仿宋_GB2312" w:eastAsia="仿宋_GB2312" w:cs="仿宋_GB2312"/>
          <w:color w:val="auto"/>
          <w:kern w:val="2"/>
          <w:sz w:val="32"/>
          <w:szCs w:val="24"/>
          <w:highlight w:val="none"/>
        </w:rPr>
        <w:t>和</w:t>
      </w:r>
      <w:r>
        <w:rPr>
          <w:rFonts w:hint="eastAsia" w:ascii="仿宋_GB2312" w:hAnsi="仿宋_GB2312" w:eastAsia="仿宋_GB2312" w:cs="仿宋_GB2312"/>
          <w:color w:val="auto"/>
          <w:sz w:val="32"/>
          <w:highlight w:val="none"/>
        </w:rPr>
        <w:t>《</w:t>
      </w:r>
      <w:r>
        <w:rPr>
          <w:rFonts w:hint="eastAsia" w:ascii="仿宋_GB2312" w:hAnsi="仿宋_GB2312" w:eastAsia="仿宋_GB2312" w:cs="仿宋_GB2312"/>
          <w:color w:val="auto"/>
          <w:sz w:val="32"/>
          <w:highlight w:val="none"/>
          <w:lang w:eastAsia="zh-CN"/>
        </w:rPr>
        <w:t>“</w:t>
      </w:r>
      <w:r>
        <w:rPr>
          <w:rFonts w:hint="eastAsia" w:ascii="仿宋_GB2312" w:hAnsi="仿宋_GB2312" w:eastAsia="仿宋_GB2312" w:cs="仿宋_GB2312"/>
          <w:color w:val="auto"/>
          <w:sz w:val="32"/>
          <w:highlight w:val="none"/>
          <w:lang w:val="en-US" w:eastAsia="zh-CN"/>
        </w:rPr>
        <w:t>特岗计划”</w:t>
      </w:r>
      <w:r>
        <w:rPr>
          <w:rFonts w:hint="eastAsia" w:ascii="仿宋_GB2312" w:hAnsi="仿宋_GB2312" w:eastAsia="仿宋_GB2312" w:cs="仿宋_GB2312"/>
          <w:color w:val="auto"/>
          <w:sz w:val="32"/>
          <w:highlight w:val="none"/>
        </w:rPr>
        <w:t>考试报名证明事项告知承诺书》</w:t>
      </w:r>
      <w:r>
        <w:rPr>
          <w:rFonts w:hint="eastAsia" w:ascii="仿宋_GB2312" w:hAnsi="仿宋_GB2312" w:eastAsia="仿宋_GB2312" w:cs="仿宋_GB2312"/>
          <w:color w:val="auto"/>
          <w:kern w:val="2"/>
          <w:sz w:val="32"/>
          <w:szCs w:val="24"/>
          <w:highlight w:val="none"/>
        </w:rPr>
        <w:t>，</w:t>
      </w:r>
      <w:r>
        <w:rPr>
          <w:rFonts w:hint="eastAsia" w:ascii="仿宋_GB2312" w:hAnsi="仿宋_GB2312" w:eastAsia="仿宋_GB2312" w:cs="仿宋_GB2312"/>
          <w:color w:val="auto"/>
          <w:kern w:val="2"/>
          <w:sz w:val="32"/>
          <w:szCs w:val="24"/>
          <w:highlight w:val="none"/>
          <w:lang w:val="en-US" w:eastAsia="zh-CN"/>
        </w:rPr>
        <w:t>在诚信承诺的基础上确认承诺书内容并提交，</w:t>
      </w:r>
      <w:r>
        <w:rPr>
          <w:rFonts w:hint="eastAsia" w:ascii="仿宋_GB2312" w:hAnsi="仿宋_GB2312" w:eastAsia="仿宋_GB2312" w:cs="仿宋_GB2312"/>
          <w:color w:val="auto"/>
          <w:kern w:val="2"/>
          <w:sz w:val="32"/>
          <w:szCs w:val="32"/>
          <w:highlight w:val="none"/>
        </w:rPr>
        <w:t>提交</w:t>
      </w:r>
      <w:r>
        <w:rPr>
          <w:rFonts w:hint="eastAsia" w:ascii="仿宋_GB2312" w:hAnsi="仿宋_GB2312" w:eastAsia="仿宋_GB2312" w:cs="仿宋_GB2312"/>
          <w:color w:val="auto"/>
          <w:kern w:val="2"/>
          <w:sz w:val="32"/>
          <w:szCs w:val="32"/>
          <w:highlight w:val="none"/>
          <w:lang w:val="en-US" w:eastAsia="zh-CN"/>
        </w:rPr>
        <w:t>后立即生效并</w:t>
      </w:r>
      <w:r>
        <w:rPr>
          <w:rFonts w:hint="eastAsia" w:ascii="仿宋_GB2312" w:hAnsi="仿宋_GB2312" w:eastAsia="仿宋_GB2312" w:cs="仿宋_GB2312"/>
          <w:color w:val="auto"/>
          <w:kern w:val="2"/>
          <w:sz w:val="32"/>
          <w:szCs w:val="32"/>
          <w:highlight w:val="none"/>
        </w:rPr>
        <w:t>具有法律效力</w:t>
      </w:r>
      <w:r>
        <w:rPr>
          <w:rFonts w:hint="eastAsia" w:ascii="仿宋_GB2312" w:hAnsi="仿宋_GB2312" w:eastAsia="仿宋_GB2312" w:cs="仿宋_GB2312"/>
          <w:color w:val="auto"/>
          <w:kern w:val="2"/>
          <w:sz w:val="32"/>
          <w:szCs w:val="24"/>
          <w:highlight w:val="none"/>
        </w:rPr>
        <w:t>。</w:t>
      </w:r>
    </w:p>
    <w:p w14:paraId="1C561505">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firstLine="643" w:firstLineChars="200"/>
        <w:contextualSpacing/>
        <w:jc w:val="both"/>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bCs/>
          <w:color w:val="auto"/>
          <w:kern w:val="2"/>
          <w:sz w:val="32"/>
          <w:szCs w:val="24"/>
          <w:highlight w:val="none"/>
          <w:lang w:val="en-US" w:eastAsia="zh-CN"/>
        </w:rPr>
        <w:t>4.</w:t>
      </w:r>
      <w:r>
        <w:rPr>
          <w:rFonts w:hint="eastAsia" w:ascii="仿宋_GB2312" w:hAnsi="仿宋_GB2312" w:eastAsia="仿宋_GB2312" w:cs="仿宋_GB2312"/>
          <w:b/>
          <w:bCs/>
          <w:color w:val="auto"/>
          <w:kern w:val="0"/>
          <w:sz w:val="32"/>
          <w:szCs w:val="32"/>
          <w:highlight w:val="none"/>
          <w:lang w:val="en-US" w:eastAsia="zh-CN"/>
        </w:rPr>
        <w:t>填写报考信息。</w:t>
      </w:r>
      <w:r>
        <w:rPr>
          <w:rFonts w:hint="eastAsia" w:ascii="仿宋_GB2312" w:hAnsi="仿宋_GB2312" w:eastAsia="仿宋_GB2312" w:cs="仿宋_GB2312"/>
          <w:color w:val="auto"/>
          <w:kern w:val="2"/>
          <w:sz w:val="32"/>
          <w:szCs w:val="24"/>
          <w:highlight w:val="none"/>
          <w:lang w:val="en-US" w:eastAsia="zh-CN"/>
        </w:rPr>
        <w:t>考生以各设岗县（市、区）公布的户籍要求为准，每人限报一个志愿服务县的一个学科岗位。</w:t>
      </w:r>
      <w:r>
        <w:rPr>
          <w:rFonts w:hint="eastAsia" w:ascii="仿宋_GB2312" w:hAnsi="仿宋_GB2312" w:eastAsia="仿宋_GB2312" w:cs="仿宋_GB2312"/>
          <w:b w:val="0"/>
          <w:bCs w:val="0"/>
          <w:color w:val="auto"/>
          <w:kern w:val="0"/>
          <w:sz w:val="32"/>
          <w:szCs w:val="32"/>
          <w:highlight w:val="none"/>
          <w:lang w:val="en-US" w:eastAsia="zh-CN"/>
        </w:rPr>
        <w:t>“三支一扶”“特岗计划”“西部计划”三类项目考生只能报考其中一项，选择填报其中一项后不得改报；对伪造、变造、冒用有关证件、材料骗取考试资格的、恶意注册干扰正常报名秩序的，取消报考资格，参照《事业单位公开招聘违纪违规行为处理规定》（人社部令第35号）的有关规定严肃处理。</w:t>
      </w:r>
    </w:p>
    <w:p w14:paraId="6278A9C9">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firstLine="643" w:firstLineChars="200"/>
        <w:contextualSpacing/>
        <w:jc w:val="both"/>
        <w:rPr>
          <w:rFonts w:hint="eastAsia" w:ascii="仿宋_GB2312" w:hAnsi="仿宋_GB2312" w:eastAsia="仿宋_GB2312" w:cs="仿宋_GB2312"/>
          <w:b/>
          <w:bCs/>
          <w:color w:val="auto"/>
          <w:sz w:val="32"/>
          <w:highlight w:val="none"/>
        </w:rPr>
      </w:pPr>
      <w:r>
        <w:rPr>
          <w:rFonts w:hint="eastAsia" w:ascii="仿宋_GB2312" w:hAnsi="仿宋_GB2312" w:eastAsia="仿宋_GB2312" w:cs="仿宋_GB2312"/>
          <w:b/>
          <w:bCs/>
          <w:color w:val="auto"/>
          <w:sz w:val="32"/>
          <w:highlight w:val="none"/>
          <w:lang w:val="en-US" w:eastAsia="zh-CN"/>
        </w:rPr>
        <w:t>（二）</w:t>
      </w:r>
      <w:r>
        <w:rPr>
          <w:rFonts w:hint="eastAsia" w:ascii="仿宋_GB2312" w:hAnsi="仿宋_GB2312" w:eastAsia="仿宋_GB2312" w:cs="仿宋_GB2312"/>
          <w:b/>
          <w:bCs/>
          <w:color w:val="auto"/>
          <w:sz w:val="32"/>
          <w:highlight w:val="none"/>
        </w:rPr>
        <w:t>报名信息确认</w:t>
      </w:r>
    </w:p>
    <w:p w14:paraId="5A85507B">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firstLine="640" w:firstLineChars="200"/>
        <w:contextualSpacing/>
        <w:jc w:val="both"/>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kern w:val="2"/>
          <w:sz w:val="32"/>
          <w:szCs w:val="32"/>
          <w:highlight w:val="yellow"/>
          <w:lang w:val="en-US" w:eastAsia="zh-CN"/>
        </w:rPr>
        <w:t>信息确认</w:t>
      </w:r>
      <w:r>
        <w:rPr>
          <w:rFonts w:hint="eastAsia" w:ascii="仿宋_GB2312" w:hAnsi="仿宋_GB2312" w:eastAsia="仿宋_GB2312" w:cs="仿宋_GB2312"/>
          <w:color w:val="auto"/>
          <w:kern w:val="2"/>
          <w:sz w:val="32"/>
          <w:szCs w:val="32"/>
          <w:highlight w:val="none"/>
        </w:rPr>
        <w:t>时间：</w:t>
      </w:r>
      <w:r>
        <w:rPr>
          <w:rFonts w:hint="eastAsia" w:ascii="仿宋_GB2312" w:hAnsi="仿宋_GB2312" w:eastAsia="仿宋_GB2312" w:cs="仿宋_GB2312"/>
          <w:color w:val="auto"/>
          <w:sz w:val="32"/>
          <w:highlight w:val="none"/>
        </w:rPr>
        <w:t>202</w:t>
      </w:r>
      <w:r>
        <w:rPr>
          <w:rFonts w:hint="eastAsia" w:ascii="仿宋_GB2312" w:hAnsi="仿宋_GB2312" w:eastAsia="仿宋_GB2312" w:cs="仿宋_GB2312"/>
          <w:color w:val="auto"/>
          <w:sz w:val="32"/>
          <w:highlight w:val="none"/>
          <w:lang w:val="en-US" w:eastAsia="zh-CN"/>
        </w:rPr>
        <w:t>5</w:t>
      </w:r>
      <w:r>
        <w:rPr>
          <w:rFonts w:hint="eastAsia" w:ascii="仿宋_GB2312" w:hAnsi="仿宋_GB2312" w:eastAsia="仿宋_GB2312" w:cs="仿宋_GB2312"/>
          <w:color w:val="auto"/>
          <w:sz w:val="32"/>
          <w:highlight w:val="none"/>
        </w:rPr>
        <w:t>年</w:t>
      </w:r>
      <w:r>
        <w:rPr>
          <w:rFonts w:hint="eastAsia" w:ascii="仿宋_GB2312" w:hAnsi="仿宋_GB2312" w:eastAsia="仿宋_GB2312" w:cs="仿宋_GB2312"/>
          <w:color w:val="auto"/>
          <w:sz w:val="32"/>
          <w:highlight w:val="none"/>
          <w:lang w:val="en-US" w:eastAsia="zh-CN"/>
        </w:rPr>
        <w:t>5</w:t>
      </w:r>
      <w:r>
        <w:rPr>
          <w:rFonts w:hint="eastAsia" w:ascii="仿宋_GB2312" w:hAnsi="仿宋_GB2312" w:eastAsia="仿宋_GB2312" w:cs="仿宋_GB2312"/>
          <w:color w:val="auto"/>
          <w:sz w:val="32"/>
          <w:highlight w:val="none"/>
        </w:rPr>
        <w:t>月</w:t>
      </w:r>
      <w:r>
        <w:rPr>
          <w:rFonts w:hint="eastAsia" w:ascii="仿宋_GB2312" w:hAnsi="仿宋_GB2312" w:eastAsia="仿宋_GB2312" w:cs="仿宋_GB2312"/>
          <w:color w:val="auto"/>
          <w:sz w:val="32"/>
          <w:highlight w:val="none"/>
          <w:lang w:val="en-US" w:eastAsia="zh-CN"/>
        </w:rPr>
        <w:t>26</w:t>
      </w:r>
      <w:r>
        <w:rPr>
          <w:rFonts w:hint="eastAsia" w:ascii="仿宋_GB2312" w:hAnsi="仿宋_GB2312" w:eastAsia="仿宋_GB2312" w:cs="仿宋_GB2312"/>
          <w:color w:val="auto"/>
          <w:sz w:val="32"/>
          <w:highlight w:val="none"/>
        </w:rPr>
        <w:t>日9∶00至</w:t>
      </w:r>
      <w:r>
        <w:rPr>
          <w:rFonts w:hint="eastAsia" w:ascii="仿宋_GB2312" w:hAnsi="仿宋_GB2312" w:eastAsia="仿宋_GB2312" w:cs="仿宋_GB2312"/>
          <w:color w:val="auto"/>
          <w:sz w:val="32"/>
          <w:highlight w:val="none"/>
          <w:lang w:val="en-US" w:eastAsia="zh-CN"/>
        </w:rPr>
        <w:t>5</w:t>
      </w:r>
      <w:r>
        <w:rPr>
          <w:rFonts w:hint="eastAsia" w:ascii="仿宋_GB2312" w:hAnsi="仿宋_GB2312" w:eastAsia="仿宋_GB2312" w:cs="仿宋_GB2312"/>
          <w:color w:val="auto"/>
          <w:sz w:val="32"/>
          <w:highlight w:val="none"/>
        </w:rPr>
        <w:t>月</w:t>
      </w:r>
      <w:r>
        <w:rPr>
          <w:rFonts w:hint="eastAsia" w:ascii="仿宋_GB2312" w:hAnsi="仿宋_GB2312" w:eastAsia="仿宋_GB2312" w:cs="仿宋_GB2312"/>
          <w:b w:val="0"/>
          <w:bCs w:val="0"/>
          <w:color w:val="auto"/>
          <w:kern w:val="0"/>
          <w:sz w:val="32"/>
          <w:szCs w:val="32"/>
          <w:highlight w:val="none"/>
          <w:lang w:val="en-US" w:eastAsia="zh-CN"/>
        </w:rPr>
        <w:t>30</w:t>
      </w:r>
      <w:r>
        <w:rPr>
          <w:rFonts w:hint="eastAsia" w:ascii="仿宋_GB2312" w:hAnsi="仿宋_GB2312" w:eastAsia="仿宋_GB2312" w:cs="仿宋_GB2312"/>
          <w:color w:val="auto"/>
          <w:sz w:val="32"/>
          <w:highlight w:val="none"/>
        </w:rPr>
        <w:t>日18:00</w:t>
      </w:r>
    </w:p>
    <w:p w14:paraId="39AB611A">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firstLine="643" w:firstLineChars="200"/>
        <w:contextualSpacing/>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1.报考信息提交。“</w:t>
      </w:r>
      <w:r>
        <w:rPr>
          <w:rFonts w:hint="eastAsia" w:ascii="仿宋_GB2312" w:hAnsi="仿宋_GB2312" w:eastAsia="仿宋_GB2312" w:cs="仿宋_GB2312"/>
          <w:color w:val="auto"/>
          <w:sz w:val="32"/>
          <w:szCs w:val="32"/>
          <w:highlight w:val="none"/>
          <w:lang w:val="en-US" w:eastAsia="zh-CN"/>
        </w:rPr>
        <w:t>特岗计划”</w:t>
      </w:r>
      <w:r>
        <w:rPr>
          <w:rFonts w:hint="eastAsia" w:ascii="仿宋_GB2312" w:hAnsi="仿宋_GB2312" w:eastAsia="仿宋_GB2312" w:cs="仿宋_GB2312"/>
          <w:color w:val="auto"/>
          <w:sz w:val="32"/>
          <w:szCs w:val="32"/>
          <w:highlight w:val="none"/>
        </w:rPr>
        <w:t>报考信息提交后，由报名系统对报考信息自动进行确认</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非人工审核报名信息</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，报考人员应及时点击“报名结果”，查看系统确认结果，仅保存报考信息</w:t>
      </w:r>
      <w:r>
        <w:rPr>
          <w:rFonts w:hint="eastAsia" w:ascii="仿宋_GB2312" w:hAnsi="仿宋_GB2312" w:eastAsia="仿宋_GB2312" w:cs="仿宋_GB2312"/>
          <w:color w:val="auto"/>
          <w:sz w:val="32"/>
          <w:szCs w:val="32"/>
          <w:highlight w:val="none"/>
          <w:lang w:val="en-US" w:eastAsia="zh-CN"/>
        </w:rPr>
        <w:t>但</w:t>
      </w:r>
      <w:r>
        <w:rPr>
          <w:rFonts w:hint="eastAsia" w:ascii="仿宋_GB2312" w:hAnsi="仿宋_GB2312" w:eastAsia="仿宋_GB2312" w:cs="仿宋_GB2312"/>
          <w:color w:val="auto"/>
          <w:sz w:val="32"/>
          <w:szCs w:val="32"/>
          <w:highlight w:val="none"/>
        </w:rPr>
        <w:t>未提交的，报名不成功。</w:t>
      </w:r>
    </w:p>
    <w:p w14:paraId="3278B186">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firstLine="643" w:firstLineChars="200"/>
        <w:contextualSpacing/>
        <w:jc w:val="both"/>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2.</w:t>
      </w:r>
      <w:r>
        <w:rPr>
          <w:rFonts w:hint="eastAsia" w:ascii="仿宋_GB2312" w:hAnsi="仿宋_GB2312" w:eastAsia="仿宋_GB2312" w:cs="仿宋_GB2312"/>
          <w:b/>
          <w:bCs/>
          <w:color w:val="auto"/>
          <w:sz w:val="32"/>
          <w:szCs w:val="32"/>
          <w:highlight w:val="none"/>
        </w:rPr>
        <w:t>信息修改</w:t>
      </w:r>
    </w:p>
    <w:p w14:paraId="6152AE61">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0" w:lineRule="exact"/>
        <w:ind w:left="0" w:leftChars="0" w:firstLine="643" w:firstLineChars="200"/>
        <w:contextualSpacing/>
        <w:jc w:val="both"/>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个人身份信息修改</w:t>
      </w:r>
    </w:p>
    <w:p w14:paraId="34AEBEE6">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firstLine="640" w:firstLineChars="200"/>
        <w:contextualSpacing/>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确保考试的严肃性和公平公正，报名期间，报考人员仅可申请更改填写错误的两类个人身份信息：一是报考人员姓名中明显的错别字，主要指同音字、形似字等；二是报考人员身份证号码中不涉及出生年月的个别错误数字；其他报名个人身份信息不予更改。</w:t>
      </w:r>
    </w:p>
    <w:p w14:paraId="680AFCB1">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firstLine="643" w:firstLineChars="200"/>
        <w:contextualSpacing/>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修改流程：</w:t>
      </w:r>
      <w:r>
        <w:rPr>
          <w:rFonts w:hint="eastAsia" w:ascii="仿宋_GB2312" w:hAnsi="仿宋_GB2312" w:eastAsia="仿宋_GB2312" w:cs="仿宋_GB2312"/>
          <w:color w:val="auto"/>
          <w:sz w:val="32"/>
          <w:szCs w:val="32"/>
          <w:highlight w:val="none"/>
        </w:rPr>
        <w:t>报考人员携带本人有效居民身份证原件，填写《“特岗计划”考生身份信息更改申请表》</w:t>
      </w:r>
      <w:r>
        <w:rPr>
          <w:rFonts w:hint="eastAsia" w:ascii="仿宋_GB2312" w:hAnsi="仿宋_GB2312" w:eastAsia="仿宋_GB2312" w:cs="仿宋_GB2312"/>
          <w:strike/>
          <w:dstrike w:val="0"/>
          <w:color w:val="auto"/>
          <w:sz w:val="32"/>
          <w:szCs w:val="32"/>
          <w:highlight w:val="yellow"/>
          <w:lang w:eastAsia="zh-CN"/>
        </w:rPr>
        <w:t>（</w:t>
      </w:r>
      <w:r>
        <w:rPr>
          <w:rFonts w:hint="eastAsia" w:ascii="仿宋_GB2312" w:hAnsi="仿宋_GB2312" w:eastAsia="仿宋_GB2312" w:cs="仿宋_GB2312"/>
          <w:strike/>
          <w:dstrike w:val="0"/>
          <w:color w:val="auto"/>
          <w:sz w:val="32"/>
          <w:szCs w:val="32"/>
          <w:highlight w:val="yellow"/>
          <w:lang w:val="en-US" w:eastAsia="zh-CN"/>
        </w:rPr>
        <w:t>附件4</w:t>
      </w:r>
      <w:r>
        <w:rPr>
          <w:rFonts w:hint="eastAsia" w:ascii="仿宋_GB2312" w:hAnsi="仿宋_GB2312" w:eastAsia="仿宋_GB2312" w:cs="仿宋_GB2312"/>
          <w:strike/>
          <w:dstrike w:val="0"/>
          <w:color w:val="auto"/>
          <w:sz w:val="32"/>
          <w:szCs w:val="32"/>
          <w:highlight w:val="yellow"/>
          <w:lang w:eastAsia="zh-CN"/>
        </w:rPr>
        <w:t>）</w:t>
      </w:r>
      <w:r>
        <w:rPr>
          <w:rFonts w:hint="eastAsia" w:ascii="仿宋_GB2312" w:hAnsi="仿宋_GB2312" w:eastAsia="仿宋_GB2312" w:cs="仿宋_GB2312"/>
          <w:color w:val="auto"/>
          <w:sz w:val="32"/>
          <w:szCs w:val="32"/>
          <w:highlight w:val="none"/>
        </w:rPr>
        <w:t>，现场向报考服务地县（市、区）</w:t>
      </w:r>
      <w:r>
        <w:rPr>
          <w:rFonts w:hint="eastAsia" w:ascii="仿宋_GB2312" w:hAnsi="仿宋_GB2312" w:eastAsia="仿宋_GB2312" w:cs="仿宋_GB2312"/>
          <w:color w:val="auto"/>
          <w:sz w:val="32"/>
          <w:szCs w:val="32"/>
          <w:highlight w:val="none"/>
          <w:lang w:val="en-US" w:eastAsia="zh-CN"/>
        </w:rPr>
        <w:t>教育</w:t>
      </w:r>
      <w:r>
        <w:rPr>
          <w:rFonts w:hint="eastAsia" w:ascii="仿宋_GB2312" w:hAnsi="仿宋_GB2312" w:eastAsia="仿宋_GB2312" w:cs="仿宋_GB2312"/>
          <w:color w:val="auto"/>
          <w:sz w:val="32"/>
          <w:szCs w:val="32"/>
          <w:highlight w:val="none"/>
        </w:rPr>
        <w:t>部门提交修改申请，受理截止时间为202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年5月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rPr>
        <w:t>日12:00，逾期不予受理。县（市、区）教育部门审核后报市（州）教育部门汇总，由市（州）教育部门向省人力资源考试中心上报汇总后的修改申请，上报时间截止为202</w:t>
      </w:r>
      <w:r>
        <w:rPr>
          <w:rFonts w:hint="eastAsia" w:ascii="仿宋_GB2312" w:hAnsi="仿宋_GB2312" w:eastAsia="仿宋_GB2312" w:cs="仿宋_GB2312"/>
          <w:color w:val="auto"/>
          <w:sz w:val="32"/>
          <w:szCs w:val="32"/>
          <w:highlight w:val="none"/>
          <w:lang w:val="en-US" w:eastAsia="zh-CN"/>
        </w:rPr>
        <w:t>5</w:t>
      </w:r>
      <w:bookmarkStart w:id="0" w:name="_GoBack"/>
      <w:bookmarkEnd w:id="0"/>
      <w:r>
        <w:rPr>
          <w:rFonts w:hint="eastAsia" w:ascii="仿宋_GB2312" w:hAnsi="仿宋_GB2312" w:eastAsia="仿宋_GB2312" w:cs="仿宋_GB2312"/>
          <w:color w:val="auto"/>
          <w:sz w:val="32"/>
          <w:szCs w:val="32"/>
          <w:highlight w:val="none"/>
        </w:rPr>
        <w:t>年5月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rPr>
        <w:t>日16:00，逾期不予受理。</w:t>
      </w:r>
    </w:p>
    <w:p w14:paraId="533ADAFD">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firstLine="643" w:firstLineChars="200"/>
        <w:contextualSpacing/>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温馨提示：</w:t>
      </w:r>
      <w:r>
        <w:rPr>
          <w:rFonts w:hint="eastAsia" w:ascii="仿宋_GB2312" w:hAnsi="仿宋_GB2312" w:eastAsia="仿宋_GB2312" w:cs="仿宋_GB2312"/>
          <w:color w:val="auto"/>
          <w:sz w:val="32"/>
          <w:szCs w:val="32"/>
          <w:highlight w:val="none"/>
        </w:rPr>
        <w:t>因信息修改需要一定办理周期，报考人员向当地县（市、区）提交修改申请后，无需等待修改信息结果，各地应当引导报考人员在报名时间截止前先按照正常流程完成报名，以免错过报名时间。</w:t>
      </w:r>
    </w:p>
    <w:p w14:paraId="2895625C">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firstLine="643" w:firstLineChars="200"/>
        <w:contextualSpacing/>
        <w:jc w:val="both"/>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2</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其他报考岗位信息修改</w:t>
      </w:r>
    </w:p>
    <w:p w14:paraId="3C6057D1">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firstLine="640" w:firstLineChars="200"/>
        <w:contextualSpacing/>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除“个人身份信息修改”中的两类个人身份信息外，经报名系统确认通过的其他报考信息，如有填写错误，报考人员可点击“填写报考信息”中的“修改”按钮自行修改，一旦点击“修改”按钮并保存后，必须重新提交报考信息进行报名确认，并点击“报名结果”查看系统确认结果。若修改后未重新提交系统进行报名确认，则报名不成功。</w:t>
      </w:r>
    </w:p>
    <w:p w14:paraId="3653F353">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firstLine="643" w:firstLineChars="200"/>
        <w:contextualSpacing/>
        <w:jc w:val="both"/>
        <w:rPr>
          <w:rFonts w:hint="eastAsia" w:ascii="仿宋_GB2312" w:hAnsi="仿宋_GB2312" w:eastAsia="仿宋_GB2312" w:cs="仿宋_GB2312"/>
          <w:b/>
          <w:bCs/>
          <w:color w:val="auto"/>
          <w:kern w:val="2"/>
          <w:sz w:val="32"/>
          <w:szCs w:val="32"/>
          <w:highlight w:val="none"/>
        </w:rPr>
      </w:pPr>
      <w:r>
        <w:rPr>
          <w:rFonts w:hint="eastAsia" w:ascii="仿宋_GB2312" w:hAnsi="仿宋_GB2312" w:eastAsia="仿宋_GB2312" w:cs="仿宋_GB2312"/>
          <w:b/>
          <w:bCs/>
          <w:color w:val="auto"/>
          <w:sz w:val="32"/>
          <w:szCs w:val="32"/>
          <w:highlight w:val="none"/>
          <w:lang w:val="en-US" w:eastAsia="zh-CN"/>
        </w:rPr>
        <w:t>（三）</w:t>
      </w:r>
      <w:r>
        <w:rPr>
          <w:rFonts w:hint="eastAsia" w:ascii="仿宋_GB2312" w:hAnsi="仿宋_GB2312" w:eastAsia="仿宋_GB2312" w:cs="仿宋_GB2312"/>
          <w:b/>
          <w:bCs/>
          <w:color w:val="auto"/>
          <w:kern w:val="2"/>
          <w:sz w:val="32"/>
          <w:szCs w:val="32"/>
          <w:highlight w:val="none"/>
        </w:rPr>
        <w:t>打印《准考证》</w:t>
      </w:r>
    </w:p>
    <w:p w14:paraId="7BAFC7DD">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firstLine="640" w:firstLineChars="200"/>
        <w:contextualSpacing/>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kern w:val="2"/>
          <w:sz w:val="32"/>
          <w:szCs w:val="32"/>
          <w:highlight w:val="none"/>
          <w:lang w:val="en-US" w:eastAsia="zh-CN"/>
        </w:rPr>
        <w:t>打印</w:t>
      </w:r>
      <w:r>
        <w:rPr>
          <w:rFonts w:hint="eastAsia" w:ascii="仿宋_GB2312" w:hAnsi="仿宋_GB2312" w:eastAsia="仿宋_GB2312" w:cs="仿宋_GB2312"/>
          <w:color w:val="auto"/>
          <w:kern w:val="2"/>
          <w:sz w:val="32"/>
          <w:szCs w:val="32"/>
          <w:highlight w:val="none"/>
        </w:rPr>
        <w:t>时间</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日9∶00至</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28</w:t>
      </w:r>
      <w:r>
        <w:rPr>
          <w:rFonts w:hint="eastAsia" w:ascii="仿宋_GB2312" w:hAnsi="仿宋_GB2312" w:eastAsia="仿宋_GB2312" w:cs="仿宋_GB2312"/>
          <w:color w:val="auto"/>
          <w:sz w:val="32"/>
          <w:szCs w:val="32"/>
          <w:highlight w:val="none"/>
        </w:rPr>
        <w:t>日9∶</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0</w:t>
      </w:r>
    </w:p>
    <w:p w14:paraId="66755DAF">
      <w:pPr>
        <w:pStyle w:val="6"/>
        <w:keepNext w:val="0"/>
        <w:keepLines w:val="0"/>
        <w:pageBreakBefore w:val="0"/>
        <w:widowControl w:val="0"/>
        <w:kinsoku/>
        <w:wordWrap w:val="0"/>
        <w:overflowPunct/>
        <w:topLinePunct w:val="0"/>
        <w:autoSpaceDE/>
        <w:autoSpaceDN/>
        <w:bidi w:val="0"/>
        <w:adjustRightInd/>
        <w:snapToGrid/>
        <w:spacing w:before="0" w:beforeAutospacing="0" w:after="0" w:afterAutospacing="0" w:line="570" w:lineRule="exact"/>
        <w:ind w:left="0" w:firstLine="640" w:firstLineChars="200"/>
        <w:contextualSpacing/>
        <w:jc w:val="both"/>
        <w:textAlignment w:val="auto"/>
        <w:rPr>
          <w:rFonts w:hint="eastAsia" w:ascii="仿宋_GB2312" w:hAnsi="仿宋_GB2312" w:eastAsia="仿宋_GB2312" w:cs="仿宋_GB2312"/>
          <w:color w:val="auto"/>
          <w:kern w:val="2"/>
          <w:sz w:val="32"/>
          <w:szCs w:val="24"/>
          <w:highlight w:val="none"/>
        </w:rPr>
      </w:pPr>
      <w:r>
        <w:rPr>
          <w:rFonts w:hint="eastAsia" w:ascii="仿宋_GB2312" w:hAnsi="仿宋_GB2312" w:eastAsia="仿宋_GB2312" w:cs="仿宋_GB2312"/>
          <w:color w:val="auto"/>
          <w:kern w:val="2"/>
          <w:sz w:val="32"/>
          <w:szCs w:val="24"/>
          <w:highlight w:val="none"/>
        </w:rPr>
        <w:t>报考人员需登录“甘肃人事考试网”（http</w:t>
      </w:r>
      <w:r>
        <w:rPr>
          <w:rFonts w:hint="eastAsia" w:ascii="仿宋_GB2312" w:hAnsi="仿宋_GB2312" w:eastAsia="仿宋_GB2312" w:cs="仿宋_GB2312"/>
          <w:color w:val="auto"/>
          <w:kern w:val="2"/>
          <w:sz w:val="32"/>
          <w:szCs w:val="24"/>
          <w:highlight w:val="none"/>
          <w:lang w:val="en-US" w:eastAsia="zh-CN"/>
        </w:rPr>
        <w:t>s</w:t>
      </w:r>
      <w:r>
        <w:rPr>
          <w:rFonts w:hint="eastAsia" w:ascii="仿宋_GB2312" w:hAnsi="仿宋_GB2312" w:eastAsia="仿宋_GB2312" w:cs="仿宋_GB2312"/>
          <w:color w:val="auto"/>
          <w:kern w:val="2"/>
          <w:sz w:val="32"/>
          <w:szCs w:val="24"/>
          <w:highlight w:val="none"/>
        </w:rPr>
        <w:t>://ks.rst.gansu.gov.cn），进入“</w:t>
      </w:r>
      <w:r>
        <w:rPr>
          <w:rFonts w:hint="eastAsia" w:ascii="仿宋_GB2312" w:hAnsi="仿宋_GB2312" w:eastAsia="仿宋_GB2312" w:cs="仿宋_GB2312"/>
          <w:color w:val="auto"/>
          <w:kern w:val="2"/>
          <w:sz w:val="32"/>
          <w:szCs w:val="24"/>
          <w:highlight w:val="none"/>
          <w:lang w:val="en-US" w:eastAsia="zh-CN"/>
        </w:rPr>
        <w:t>准考证打印</w:t>
      </w:r>
      <w:r>
        <w:rPr>
          <w:rFonts w:hint="eastAsia" w:ascii="仿宋_GB2312" w:hAnsi="仿宋_GB2312" w:eastAsia="仿宋_GB2312" w:cs="仿宋_GB2312"/>
          <w:color w:val="auto"/>
          <w:kern w:val="2"/>
          <w:sz w:val="32"/>
          <w:szCs w:val="24"/>
          <w:highlight w:val="none"/>
        </w:rPr>
        <w:t>”栏目，按照提示打印本人准考证并妥善保管，以备考试、资格审核等环节使用，无本人《准考证》的，视为自动放弃。报考人员打印准考证后，应认真阅读《准考证》考生须知，并提前熟悉考点。</w:t>
      </w:r>
    </w:p>
    <w:p w14:paraId="15F7EA7D">
      <w:pPr>
        <w:pStyle w:val="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0" w:lineRule="exact"/>
        <w:ind w:left="0" w:leftChars="0" w:right="0" w:rightChars="0" w:firstLine="640" w:firstLineChars="200"/>
        <w:jc w:val="both"/>
        <w:textAlignment w:val="center"/>
        <w:outlineLvl w:val="9"/>
        <w:rPr>
          <w:rFonts w:hint="eastAsia" w:ascii="黑体" w:hAnsi="黑体" w:eastAsia="黑体" w:cs="黑体"/>
          <w:color w:val="auto"/>
          <w:kern w:val="2"/>
          <w:sz w:val="32"/>
          <w:szCs w:val="32"/>
          <w:highlight w:val="none"/>
        </w:rPr>
      </w:pPr>
      <w:r>
        <w:rPr>
          <w:rFonts w:hint="eastAsia" w:ascii="黑体" w:hAnsi="黑体" w:eastAsia="黑体" w:cs="黑体"/>
          <w:color w:val="auto"/>
          <w:kern w:val="2"/>
          <w:sz w:val="32"/>
          <w:szCs w:val="32"/>
          <w:highlight w:val="none"/>
          <w:lang w:val="en-US" w:eastAsia="zh-CN"/>
        </w:rPr>
        <w:t>二、</w:t>
      </w:r>
      <w:r>
        <w:rPr>
          <w:rFonts w:hint="eastAsia" w:ascii="黑体" w:hAnsi="黑体" w:eastAsia="黑体" w:cs="黑体"/>
          <w:color w:val="auto"/>
          <w:kern w:val="2"/>
          <w:sz w:val="32"/>
          <w:szCs w:val="32"/>
          <w:highlight w:val="none"/>
        </w:rPr>
        <w:t>笔试</w:t>
      </w:r>
    </w:p>
    <w:p w14:paraId="443E1F1D">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firstLine="643" w:firstLineChars="200"/>
        <w:contextualSpacing/>
        <w:jc w:val="both"/>
        <w:rPr>
          <w:rFonts w:hint="eastAsia" w:ascii="仿宋_GB2312" w:hAnsi="仿宋_GB2312" w:eastAsia="仿宋_GB2312" w:cs="仿宋_GB2312"/>
          <w:b/>
          <w:bCs/>
          <w:color w:val="auto"/>
          <w:kern w:val="2"/>
          <w:sz w:val="32"/>
          <w:szCs w:val="32"/>
          <w:highlight w:val="none"/>
        </w:rPr>
      </w:pPr>
      <w:r>
        <w:rPr>
          <w:rFonts w:hint="eastAsia" w:ascii="仿宋_GB2312" w:hAnsi="仿宋_GB2312" w:eastAsia="仿宋_GB2312" w:cs="仿宋_GB2312"/>
          <w:b/>
          <w:bCs/>
          <w:color w:val="auto"/>
          <w:kern w:val="2"/>
          <w:sz w:val="32"/>
          <w:szCs w:val="32"/>
          <w:highlight w:val="none"/>
          <w:lang w:eastAsia="zh-CN"/>
        </w:rPr>
        <w:t>（</w:t>
      </w:r>
      <w:r>
        <w:rPr>
          <w:rFonts w:hint="eastAsia" w:ascii="仿宋_GB2312" w:hAnsi="仿宋_GB2312" w:eastAsia="仿宋_GB2312" w:cs="仿宋_GB2312"/>
          <w:b/>
          <w:bCs/>
          <w:color w:val="auto"/>
          <w:kern w:val="2"/>
          <w:sz w:val="32"/>
          <w:szCs w:val="32"/>
          <w:highlight w:val="none"/>
          <w:lang w:val="en-US" w:eastAsia="zh-CN"/>
        </w:rPr>
        <w:t>一</w:t>
      </w:r>
      <w:r>
        <w:rPr>
          <w:rFonts w:hint="eastAsia" w:ascii="仿宋_GB2312" w:hAnsi="仿宋_GB2312" w:eastAsia="仿宋_GB2312" w:cs="仿宋_GB2312"/>
          <w:b/>
          <w:bCs/>
          <w:color w:val="auto"/>
          <w:kern w:val="2"/>
          <w:sz w:val="32"/>
          <w:szCs w:val="32"/>
          <w:highlight w:val="none"/>
          <w:lang w:eastAsia="zh-CN"/>
        </w:rPr>
        <w:t>）</w:t>
      </w:r>
      <w:r>
        <w:rPr>
          <w:rFonts w:hint="eastAsia" w:ascii="仿宋_GB2312" w:hAnsi="仿宋_GB2312" w:eastAsia="仿宋_GB2312" w:cs="仿宋_GB2312"/>
          <w:b/>
          <w:bCs/>
          <w:color w:val="auto"/>
          <w:kern w:val="2"/>
          <w:sz w:val="32"/>
          <w:szCs w:val="32"/>
          <w:highlight w:val="none"/>
        </w:rPr>
        <w:t>笔试组织</w:t>
      </w:r>
    </w:p>
    <w:p w14:paraId="5A947586">
      <w:pPr>
        <w:keepNext w:val="0"/>
        <w:keepLines w:val="0"/>
        <w:pageBreakBefore w:val="0"/>
        <w:widowControl w:val="0"/>
        <w:kinsoku/>
        <w:wordWrap/>
        <w:overflowPunct/>
        <w:topLinePunct w:val="0"/>
        <w:autoSpaceDE/>
        <w:autoSpaceDN/>
        <w:bidi w:val="0"/>
        <w:adjustRightInd/>
        <w:snapToGrid/>
        <w:spacing w:afterAutospacing="0" w:line="570"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省人力资源考试中心负责全省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特岗计划</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考试报名系统维护、信息汇总、命题制卷、试卷保管、考场编排、阅卷登分、雷同处理、成绩查询等考务组织工作。各市（州）、县（市、区）教育部门要主动加强与人社部门的沟通协调，明确职责分工，共同做好本行政辖区内的考务实施和考场安排工作。各级考务组织实施产生的工作费用由同级财政负责承担。</w:t>
      </w:r>
    </w:p>
    <w:p w14:paraId="6329BD97">
      <w:pPr>
        <w:keepNext w:val="0"/>
        <w:keepLines w:val="0"/>
        <w:pageBreakBefore w:val="0"/>
        <w:widowControl w:val="0"/>
        <w:kinsoku/>
        <w:wordWrap/>
        <w:overflowPunct/>
        <w:topLinePunct w:val="0"/>
        <w:autoSpaceDE/>
        <w:autoSpaceDN/>
        <w:bidi w:val="0"/>
        <w:adjustRightInd/>
        <w:snapToGrid/>
        <w:spacing w:afterAutospacing="0" w:line="570" w:lineRule="exact"/>
        <w:ind w:left="0" w:leftChars="0" w:right="0" w:rightChars="0" w:firstLine="643" w:firstLineChars="200"/>
        <w:jc w:val="both"/>
        <w:textAlignment w:val="center"/>
        <w:outlineLvl w:val="9"/>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二</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笔试时间和地点</w:t>
      </w:r>
    </w:p>
    <w:p w14:paraId="48A9B7D9">
      <w:pPr>
        <w:keepNext w:val="0"/>
        <w:keepLines w:val="0"/>
        <w:pageBreakBefore w:val="0"/>
        <w:widowControl w:val="0"/>
        <w:kinsoku/>
        <w:wordWrap/>
        <w:overflowPunct/>
        <w:topLinePunct w:val="0"/>
        <w:autoSpaceDE/>
        <w:autoSpaceDN/>
        <w:bidi w:val="0"/>
        <w:adjustRightInd/>
        <w:snapToGrid/>
        <w:spacing w:afterAutospacing="0" w:line="570"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公共基础知识测试：202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28</w:t>
      </w:r>
      <w:r>
        <w:rPr>
          <w:rFonts w:hint="eastAsia" w:ascii="仿宋_GB2312" w:hAnsi="仿宋_GB2312" w:eastAsia="仿宋_GB2312" w:cs="仿宋_GB2312"/>
          <w:color w:val="auto"/>
          <w:sz w:val="32"/>
          <w:szCs w:val="32"/>
          <w:highlight w:val="none"/>
        </w:rPr>
        <w:t>日9</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00-11</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00；</w:t>
      </w:r>
    </w:p>
    <w:p w14:paraId="2BFF895B">
      <w:pPr>
        <w:keepNext w:val="0"/>
        <w:keepLines w:val="0"/>
        <w:pageBreakBefore w:val="0"/>
        <w:widowControl w:val="0"/>
        <w:kinsoku/>
        <w:wordWrap/>
        <w:overflowPunct/>
        <w:topLinePunct w:val="0"/>
        <w:autoSpaceDE/>
        <w:autoSpaceDN/>
        <w:bidi w:val="0"/>
        <w:adjustRightInd/>
        <w:snapToGrid/>
        <w:spacing w:afterAutospacing="0" w:line="570"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专业基础知识测试：202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28</w:t>
      </w:r>
      <w:r>
        <w:rPr>
          <w:rFonts w:hint="eastAsia" w:ascii="仿宋_GB2312" w:hAnsi="仿宋_GB2312" w:eastAsia="仿宋_GB2312" w:cs="仿宋_GB2312"/>
          <w:color w:val="auto"/>
          <w:sz w:val="32"/>
          <w:szCs w:val="32"/>
          <w:highlight w:val="none"/>
        </w:rPr>
        <w:t>日14</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00-16</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30。</w:t>
      </w:r>
    </w:p>
    <w:p w14:paraId="7ACB3531">
      <w:pPr>
        <w:keepNext w:val="0"/>
        <w:keepLines w:val="0"/>
        <w:pageBreakBefore w:val="0"/>
        <w:widowControl w:val="0"/>
        <w:kinsoku/>
        <w:wordWrap/>
        <w:overflowPunct/>
        <w:topLinePunct w:val="0"/>
        <w:autoSpaceDE/>
        <w:autoSpaceDN/>
        <w:bidi w:val="0"/>
        <w:adjustRightInd/>
        <w:snapToGrid/>
        <w:spacing w:afterAutospacing="0" w:line="570"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考试地点以准考证上指定的地点为准。</w:t>
      </w:r>
    </w:p>
    <w:p w14:paraId="485884F7">
      <w:pPr>
        <w:keepNext w:val="0"/>
        <w:keepLines w:val="0"/>
        <w:pageBreakBefore w:val="0"/>
        <w:widowControl w:val="0"/>
        <w:kinsoku/>
        <w:wordWrap/>
        <w:overflowPunct/>
        <w:topLinePunct w:val="0"/>
        <w:autoSpaceDE/>
        <w:autoSpaceDN/>
        <w:bidi w:val="0"/>
        <w:adjustRightInd/>
        <w:snapToGrid/>
        <w:spacing w:afterAutospacing="0" w:line="570" w:lineRule="exact"/>
        <w:ind w:left="0" w:leftChars="0" w:right="0" w:rightChars="0" w:firstLine="643" w:firstLineChars="200"/>
        <w:jc w:val="both"/>
        <w:textAlignment w:val="center"/>
        <w:outlineLvl w:val="9"/>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三</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笔试科目和内容</w:t>
      </w:r>
    </w:p>
    <w:p w14:paraId="79AFC9A6">
      <w:pPr>
        <w:keepNext w:val="0"/>
        <w:keepLines w:val="0"/>
        <w:pageBreakBefore w:val="0"/>
        <w:widowControl w:val="0"/>
        <w:kinsoku/>
        <w:wordWrap/>
        <w:overflowPunct/>
        <w:topLinePunct w:val="0"/>
        <w:autoSpaceDE/>
        <w:autoSpaceDN/>
        <w:bidi w:val="0"/>
        <w:adjustRightInd/>
        <w:snapToGrid/>
        <w:spacing w:afterAutospacing="0" w:line="570"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本次考试笔试分为“公共基础知识”测试和“专业基础知识”测试两部分，各占100分，总分200分。</w:t>
      </w:r>
    </w:p>
    <w:p w14:paraId="2C4E6390">
      <w:pPr>
        <w:keepNext w:val="0"/>
        <w:keepLines w:val="0"/>
        <w:pageBreakBefore w:val="0"/>
        <w:widowControl w:val="0"/>
        <w:kinsoku/>
        <w:wordWrap/>
        <w:overflowPunct/>
        <w:topLinePunct w:val="0"/>
        <w:autoSpaceDE/>
        <w:autoSpaceDN/>
        <w:bidi w:val="0"/>
        <w:adjustRightInd/>
        <w:snapToGrid/>
        <w:spacing w:afterAutospacing="0" w:line="570"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“公共基础知识”测试内容主要包括时事、政治、法律、经济、管理、计算机应用、公文写作与处理等方面的相关基础知识。</w:t>
      </w:r>
    </w:p>
    <w:p w14:paraId="3A3E3988">
      <w:pPr>
        <w:keepNext w:val="0"/>
        <w:keepLines w:val="0"/>
        <w:pageBreakBefore w:val="0"/>
        <w:widowControl w:val="0"/>
        <w:kinsoku/>
        <w:wordWrap/>
        <w:overflowPunct/>
        <w:topLinePunct w:val="0"/>
        <w:autoSpaceDE/>
        <w:autoSpaceDN/>
        <w:bidi w:val="0"/>
        <w:adjustRightInd/>
        <w:snapToGrid/>
        <w:spacing w:afterAutospacing="0" w:line="570" w:lineRule="exact"/>
        <w:ind w:left="0" w:leftChars="0" w:right="0" w:rightChars="0" w:firstLine="640" w:firstLineChars="200"/>
        <w:jc w:val="both"/>
        <w:textAlignment w:val="center"/>
        <w:outlineLvl w:val="9"/>
        <w:rPr>
          <w:rFonts w:hint="default" w:ascii="仿宋_GB2312" w:hAnsi="仿宋_GB2312" w:eastAsia="仿宋_GB2312" w:cs="仿宋_GB2312"/>
          <w:color w:val="auto"/>
          <w:sz w:val="32"/>
          <w:szCs w:val="32"/>
          <w:highlight w:val="yellow"/>
          <w:lang w:val="en-US" w:eastAsia="zh-CN"/>
        </w:rPr>
      </w:pPr>
      <w:r>
        <w:rPr>
          <w:rFonts w:hint="eastAsia" w:ascii="仿宋_GB2312" w:hAnsi="仿宋_GB2312" w:eastAsia="仿宋_GB2312" w:cs="仿宋_GB2312"/>
          <w:color w:val="auto"/>
          <w:sz w:val="32"/>
          <w:szCs w:val="32"/>
          <w:highlight w:val="none"/>
        </w:rPr>
        <w:t>“专业基础知识”测试按文科类、理科类、音体美类分别命题考试。其中，文科类测试内容为中学语文、历史、地理；理科类测试内容为中学数学、物理、化学；音体美类测试内容为</w:t>
      </w:r>
      <w:r>
        <w:rPr>
          <w:rFonts w:hint="eastAsia" w:ascii="仿宋_GB2312" w:hAnsi="仿宋_GB2312" w:eastAsia="仿宋_GB2312" w:cs="仿宋_GB2312"/>
          <w:color w:val="auto"/>
          <w:sz w:val="32"/>
          <w:szCs w:val="32"/>
          <w:highlight w:val="none"/>
          <w:lang w:val="en-US" w:eastAsia="zh-CN"/>
        </w:rPr>
        <w:t>音乐、体育、美术</w:t>
      </w:r>
      <w:r>
        <w:rPr>
          <w:rFonts w:hint="eastAsia" w:ascii="仿宋_GB2312" w:hAnsi="仿宋_GB2312" w:eastAsia="仿宋_GB2312" w:cs="仿宋_GB2312"/>
          <w:color w:val="auto"/>
          <w:sz w:val="32"/>
          <w:szCs w:val="32"/>
          <w:highlight w:val="none"/>
        </w:rPr>
        <w:t>专业</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lang w:val="en-US" w:eastAsia="zh-CN"/>
        </w:rPr>
        <w:t>相关</w:t>
      </w:r>
      <w:r>
        <w:rPr>
          <w:rFonts w:hint="eastAsia" w:ascii="仿宋_GB2312" w:hAnsi="仿宋_GB2312" w:eastAsia="仿宋_GB2312" w:cs="仿宋_GB2312"/>
          <w:color w:val="auto"/>
          <w:sz w:val="32"/>
          <w:szCs w:val="32"/>
          <w:highlight w:val="none"/>
        </w:rPr>
        <w:t>知识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yellow"/>
          <w:lang w:val="en-US" w:eastAsia="zh-CN"/>
        </w:rPr>
        <w:t>各</w:t>
      </w:r>
      <w:r>
        <w:rPr>
          <w:rFonts w:hint="eastAsia" w:ascii="仿宋_GB2312" w:hAnsi="仿宋_GB2312" w:eastAsia="仿宋_GB2312" w:cs="仿宋_GB2312"/>
          <w:color w:val="auto"/>
          <w:sz w:val="32"/>
          <w:szCs w:val="32"/>
          <w:highlight w:val="yellow"/>
        </w:rPr>
        <w:t>类</w:t>
      </w:r>
      <w:r>
        <w:rPr>
          <w:rFonts w:hint="eastAsia" w:ascii="仿宋_GB2312" w:hAnsi="仿宋_GB2312" w:eastAsia="仿宋_GB2312" w:cs="仿宋_GB2312"/>
          <w:color w:val="auto"/>
          <w:sz w:val="32"/>
          <w:szCs w:val="32"/>
          <w:highlight w:val="yellow"/>
          <w:lang w:val="en-US" w:eastAsia="zh-CN"/>
        </w:rPr>
        <w:t>测试内容还包括教育学、心理学内容。</w:t>
      </w:r>
    </w:p>
    <w:p w14:paraId="2363EDCA">
      <w:pPr>
        <w:keepNext w:val="0"/>
        <w:keepLines w:val="0"/>
        <w:pageBreakBefore w:val="0"/>
        <w:widowControl w:val="0"/>
        <w:kinsoku/>
        <w:wordWrap/>
        <w:overflowPunct/>
        <w:topLinePunct w:val="0"/>
        <w:autoSpaceDE/>
        <w:autoSpaceDN/>
        <w:bidi w:val="0"/>
        <w:adjustRightInd/>
        <w:snapToGrid/>
        <w:spacing w:afterAutospacing="0" w:line="570"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考试不指定教材，不委托任何单位（机构）举办任何形式的考前辅导班。</w:t>
      </w:r>
    </w:p>
    <w:p w14:paraId="72D5F4ED">
      <w:pPr>
        <w:keepNext w:val="0"/>
        <w:keepLines w:val="0"/>
        <w:pageBreakBefore w:val="0"/>
        <w:widowControl w:val="0"/>
        <w:kinsoku/>
        <w:wordWrap/>
        <w:overflowPunct/>
        <w:topLinePunct w:val="0"/>
        <w:autoSpaceDE/>
        <w:autoSpaceDN/>
        <w:bidi w:val="0"/>
        <w:adjustRightInd/>
        <w:snapToGrid/>
        <w:spacing w:afterAutospacing="0" w:line="570" w:lineRule="exact"/>
        <w:ind w:left="0" w:leftChars="0" w:right="0" w:rightChars="0" w:firstLine="643" w:firstLineChars="200"/>
        <w:jc w:val="both"/>
        <w:textAlignment w:val="center"/>
        <w:outlineLvl w:val="9"/>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四</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应试证件</w:t>
      </w:r>
    </w:p>
    <w:p w14:paraId="31769080">
      <w:pPr>
        <w:keepNext w:val="0"/>
        <w:keepLines w:val="0"/>
        <w:pageBreakBefore w:val="0"/>
        <w:widowControl w:val="0"/>
        <w:kinsoku/>
        <w:wordWrap/>
        <w:overflowPunct/>
        <w:topLinePunct w:val="0"/>
        <w:autoSpaceDE/>
        <w:autoSpaceDN/>
        <w:bidi w:val="0"/>
        <w:adjustRightInd/>
        <w:snapToGrid/>
        <w:spacing w:afterAutospacing="0" w:line="570"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应试人员必须携带从报名系统打印的《准考证》和有效居民身份证原件（有效期内的居民身份证或临时居民身份证）参加考试，两证不全者不得参加考试。居民身份证遗失或过期</w:t>
      </w:r>
      <w:r>
        <w:rPr>
          <w:rFonts w:hint="eastAsia" w:ascii="仿宋_GB2312" w:hAnsi="仿宋_GB2312" w:eastAsia="仿宋_GB2312" w:cs="仿宋_GB2312"/>
          <w:color w:val="auto"/>
          <w:sz w:val="32"/>
          <w:szCs w:val="32"/>
          <w:highlight w:val="none"/>
          <w:lang w:val="en-US" w:eastAsia="zh-CN"/>
        </w:rPr>
        <w:t>者</w:t>
      </w:r>
      <w:r>
        <w:rPr>
          <w:rFonts w:hint="eastAsia" w:ascii="仿宋_GB2312" w:hAnsi="仿宋_GB2312" w:eastAsia="仿宋_GB2312" w:cs="仿宋_GB2312"/>
          <w:color w:val="auto"/>
          <w:sz w:val="32"/>
          <w:szCs w:val="32"/>
          <w:highlight w:val="none"/>
        </w:rPr>
        <w:t>，应</w:t>
      </w:r>
      <w:r>
        <w:rPr>
          <w:rFonts w:hint="eastAsia" w:ascii="仿宋_GB2312" w:hAnsi="仿宋_GB2312" w:eastAsia="仿宋_GB2312" w:cs="仿宋_GB2312"/>
          <w:color w:val="auto"/>
          <w:sz w:val="32"/>
          <w:szCs w:val="32"/>
          <w:highlight w:val="none"/>
          <w:lang w:val="en-US" w:eastAsia="zh-CN"/>
        </w:rPr>
        <w:t>于考前至公安派出所补办有效</w:t>
      </w:r>
      <w:r>
        <w:rPr>
          <w:rFonts w:hint="eastAsia" w:ascii="仿宋_GB2312" w:hAnsi="仿宋_GB2312" w:eastAsia="仿宋_GB2312" w:cs="仿宋_GB2312"/>
          <w:color w:val="auto"/>
          <w:sz w:val="32"/>
          <w:szCs w:val="32"/>
          <w:highlight w:val="none"/>
        </w:rPr>
        <w:t>临时居民身份证。</w:t>
      </w:r>
    </w:p>
    <w:p w14:paraId="235D4BEA">
      <w:pPr>
        <w:keepNext w:val="0"/>
        <w:keepLines w:val="0"/>
        <w:pageBreakBefore w:val="0"/>
        <w:widowControl w:val="0"/>
        <w:kinsoku/>
        <w:wordWrap/>
        <w:overflowPunct/>
        <w:topLinePunct w:val="0"/>
        <w:autoSpaceDE/>
        <w:autoSpaceDN/>
        <w:bidi w:val="0"/>
        <w:adjustRightInd/>
        <w:snapToGrid/>
        <w:spacing w:afterAutospacing="0" w:line="570" w:lineRule="exact"/>
        <w:ind w:left="0" w:leftChars="0" w:right="0" w:rightChars="0" w:firstLine="643" w:firstLineChars="200"/>
        <w:jc w:val="both"/>
        <w:textAlignment w:val="center"/>
        <w:outlineLvl w:val="9"/>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五</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考试违纪处理</w:t>
      </w:r>
    </w:p>
    <w:p w14:paraId="70981C56">
      <w:pPr>
        <w:pStyle w:val="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0" w:lineRule="exact"/>
        <w:ind w:left="0" w:leftChars="0" w:right="0" w:rightChars="0" w:firstLine="640" w:firstLineChars="200"/>
        <w:jc w:val="both"/>
        <w:textAlignment w:val="center"/>
        <w:outlineLvl w:val="9"/>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考试违纪违规行为的认定与处理参照《事业单位公开招聘违纪行为处理规定》（人社部第35号令）。考试结束后，由国家指定的专业机构进行雷同检测，被甄别为雷同试卷的考生，给予考试成绩无效处理。</w:t>
      </w:r>
      <w:r>
        <w:rPr>
          <w:rFonts w:hint="eastAsia" w:ascii="仿宋_GB2312" w:hAnsi="仿宋_GB2312" w:eastAsia="仿宋_GB2312" w:cs="仿宋_GB2312"/>
          <w:color w:val="auto"/>
          <w:kern w:val="2"/>
          <w:sz w:val="32"/>
          <w:szCs w:val="32"/>
          <w:highlight w:val="none"/>
          <w:lang w:val="en-US" w:eastAsia="zh-CN"/>
        </w:rPr>
        <w:t>有</w:t>
      </w:r>
      <w:r>
        <w:rPr>
          <w:rFonts w:hint="eastAsia" w:ascii="仿宋_GB2312" w:hAnsi="仿宋_GB2312" w:eastAsia="仿宋_GB2312" w:cs="仿宋_GB2312"/>
          <w:color w:val="auto"/>
          <w:kern w:val="2"/>
          <w:sz w:val="32"/>
          <w:szCs w:val="32"/>
          <w:highlight w:val="none"/>
        </w:rPr>
        <w:t>其他相关证据证明雷同试卷考生存在作弊行为的，视具体情形</w:t>
      </w:r>
      <w:r>
        <w:rPr>
          <w:rFonts w:hint="eastAsia" w:ascii="仿宋_GB2312" w:hAnsi="仿宋_GB2312" w:eastAsia="仿宋_GB2312" w:cs="仿宋_GB2312"/>
          <w:color w:val="auto"/>
          <w:kern w:val="2"/>
          <w:sz w:val="32"/>
          <w:szCs w:val="32"/>
          <w:highlight w:val="none"/>
          <w:lang w:val="en-US" w:eastAsia="zh-CN"/>
        </w:rPr>
        <w:t>由人社部门</w:t>
      </w:r>
      <w:r>
        <w:rPr>
          <w:rFonts w:hint="eastAsia" w:ascii="仿宋_GB2312" w:hAnsi="仿宋_GB2312" w:eastAsia="仿宋_GB2312" w:cs="仿宋_GB2312"/>
          <w:color w:val="auto"/>
          <w:kern w:val="2"/>
          <w:sz w:val="32"/>
          <w:szCs w:val="32"/>
          <w:highlight w:val="none"/>
        </w:rPr>
        <w:t>对其</w:t>
      </w:r>
      <w:r>
        <w:rPr>
          <w:rFonts w:hint="eastAsia" w:ascii="仿宋_GB2312" w:hAnsi="仿宋_GB2312" w:eastAsia="仿宋_GB2312" w:cs="仿宋_GB2312"/>
          <w:color w:val="auto"/>
          <w:kern w:val="2"/>
          <w:sz w:val="32"/>
          <w:szCs w:val="32"/>
          <w:highlight w:val="none"/>
          <w:lang w:val="en-US" w:eastAsia="zh-CN"/>
        </w:rPr>
        <w:t>做出</w:t>
      </w:r>
      <w:r>
        <w:rPr>
          <w:rFonts w:hint="eastAsia" w:ascii="仿宋_GB2312" w:hAnsi="仿宋_GB2312" w:eastAsia="仿宋_GB2312" w:cs="仿宋_GB2312"/>
          <w:color w:val="auto"/>
          <w:kern w:val="2"/>
          <w:sz w:val="32"/>
          <w:szCs w:val="32"/>
          <w:highlight w:val="none"/>
        </w:rPr>
        <w:t>违纪违规处理。</w:t>
      </w:r>
    </w:p>
    <w:p w14:paraId="7DE92B5A">
      <w:pPr>
        <w:keepNext w:val="0"/>
        <w:keepLines w:val="0"/>
        <w:pageBreakBefore w:val="0"/>
        <w:widowControl w:val="0"/>
        <w:kinsoku/>
        <w:wordWrap/>
        <w:overflowPunct/>
        <w:topLinePunct w:val="0"/>
        <w:autoSpaceDE/>
        <w:autoSpaceDN/>
        <w:bidi w:val="0"/>
        <w:adjustRightInd/>
        <w:snapToGrid/>
        <w:spacing w:afterAutospacing="0" w:line="570" w:lineRule="exact"/>
        <w:ind w:left="0" w:leftChars="0" w:right="0" w:rightChars="0" w:firstLine="643" w:firstLineChars="200"/>
        <w:jc w:val="both"/>
        <w:textAlignment w:val="center"/>
        <w:outlineLvl w:val="9"/>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六</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笔试成绩查询</w:t>
      </w:r>
    </w:p>
    <w:p w14:paraId="3F9A692A">
      <w:pPr>
        <w:keepNext w:val="0"/>
        <w:keepLines w:val="0"/>
        <w:pageBreakBefore w:val="0"/>
        <w:widowControl w:val="0"/>
        <w:kinsoku/>
        <w:wordWrap/>
        <w:overflowPunct/>
        <w:topLinePunct w:val="0"/>
        <w:autoSpaceDE/>
        <w:autoSpaceDN/>
        <w:bidi w:val="0"/>
        <w:adjustRightInd/>
        <w:snapToGrid/>
        <w:spacing w:afterAutospacing="0" w:line="570"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考生可于</w:t>
      </w:r>
      <w:r>
        <w:rPr>
          <w:rFonts w:hint="eastAsia" w:ascii="仿宋_GB2312" w:hAnsi="仿宋_GB2312" w:eastAsia="仿宋_GB2312" w:cs="仿宋_GB2312"/>
          <w:color w:val="auto"/>
          <w:sz w:val="32"/>
          <w:highlight w:val="yellow"/>
          <w:lang w:val="en-US" w:eastAsia="zh-CN"/>
        </w:rPr>
        <w:t>2025年</w:t>
      </w:r>
      <w:r>
        <w:rPr>
          <w:rFonts w:hint="eastAsia" w:ascii="仿宋_GB2312" w:hAnsi="仿宋_GB2312" w:eastAsia="仿宋_GB2312" w:cs="仿宋_GB2312"/>
          <w:color w:val="auto"/>
          <w:kern w:val="2"/>
          <w:sz w:val="32"/>
          <w:szCs w:val="32"/>
          <w:highlight w:val="none"/>
          <w:lang w:val="en-US" w:eastAsia="zh-CN" w:bidi="ar-SA"/>
        </w:rPr>
        <w:t>7月15日</w:t>
      </w:r>
      <w:r>
        <w:rPr>
          <w:rFonts w:hint="eastAsia" w:ascii="仿宋_GB2312" w:hAnsi="仿宋_GB2312" w:eastAsia="仿宋_GB2312" w:cs="仿宋_GB2312"/>
          <w:color w:val="auto"/>
          <w:sz w:val="32"/>
          <w:highlight w:val="none"/>
          <w:lang w:val="en-US" w:eastAsia="zh-CN"/>
        </w:rPr>
        <w:t>左右登录甘肃人事考试网</w:t>
      </w:r>
      <w:r>
        <w:rPr>
          <w:rFonts w:hint="eastAsia" w:ascii="仿宋_GB2312" w:hAnsi="仿宋_GB2312" w:eastAsia="仿宋_GB2312" w:cs="仿宋_GB2312"/>
          <w:color w:val="auto"/>
          <w:kern w:val="2"/>
          <w:sz w:val="32"/>
          <w:szCs w:val="24"/>
          <w:highlight w:val="none"/>
        </w:rPr>
        <w:t>（http</w:t>
      </w:r>
      <w:r>
        <w:rPr>
          <w:rFonts w:hint="eastAsia" w:ascii="仿宋_GB2312" w:hAnsi="仿宋_GB2312" w:eastAsia="仿宋_GB2312" w:cs="仿宋_GB2312"/>
          <w:color w:val="auto"/>
          <w:kern w:val="2"/>
          <w:sz w:val="32"/>
          <w:szCs w:val="24"/>
          <w:highlight w:val="none"/>
          <w:lang w:val="en-US" w:eastAsia="zh-CN"/>
        </w:rPr>
        <w:t>s</w:t>
      </w:r>
      <w:r>
        <w:rPr>
          <w:rFonts w:hint="eastAsia" w:ascii="仿宋_GB2312" w:hAnsi="仿宋_GB2312" w:eastAsia="仿宋_GB2312" w:cs="仿宋_GB2312"/>
          <w:color w:val="auto"/>
          <w:kern w:val="2"/>
          <w:sz w:val="32"/>
          <w:szCs w:val="24"/>
          <w:highlight w:val="none"/>
        </w:rPr>
        <w:t>://ks.rst.gansu.gov.cn），进入“</w:t>
      </w:r>
      <w:r>
        <w:rPr>
          <w:rFonts w:hint="eastAsia" w:ascii="仿宋_GB2312" w:hAnsi="仿宋_GB2312" w:eastAsia="仿宋_GB2312" w:cs="仿宋_GB2312"/>
          <w:color w:val="auto"/>
          <w:kern w:val="2"/>
          <w:sz w:val="32"/>
          <w:szCs w:val="24"/>
          <w:highlight w:val="none"/>
          <w:lang w:val="en-US" w:eastAsia="zh-CN"/>
        </w:rPr>
        <w:t>成绩查询</w:t>
      </w:r>
      <w:r>
        <w:rPr>
          <w:rFonts w:hint="eastAsia" w:ascii="仿宋_GB2312" w:hAnsi="仿宋_GB2312" w:eastAsia="仿宋_GB2312" w:cs="仿宋_GB2312"/>
          <w:color w:val="auto"/>
          <w:kern w:val="2"/>
          <w:sz w:val="32"/>
          <w:szCs w:val="24"/>
          <w:highlight w:val="none"/>
        </w:rPr>
        <w:t>”栏目，</w:t>
      </w:r>
      <w:r>
        <w:rPr>
          <w:rFonts w:hint="eastAsia" w:ascii="仿宋_GB2312" w:hAnsi="仿宋_GB2312" w:eastAsia="仿宋_GB2312" w:cs="仿宋_GB2312"/>
          <w:color w:val="auto"/>
          <w:sz w:val="32"/>
          <w:highlight w:val="none"/>
        </w:rPr>
        <w:t>查询考试成绩。对因违纪或违反《</w:t>
      </w:r>
      <w:r>
        <w:rPr>
          <w:rFonts w:hint="eastAsia" w:ascii="仿宋_GB2312" w:hAnsi="仿宋_GB2312" w:eastAsia="仿宋_GB2312" w:cs="仿宋_GB2312"/>
          <w:color w:val="auto"/>
          <w:sz w:val="32"/>
          <w:highlight w:val="none"/>
          <w:lang w:eastAsia="zh-CN"/>
        </w:rPr>
        <w:t>“</w:t>
      </w:r>
      <w:r>
        <w:rPr>
          <w:rFonts w:hint="eastAsia" w:ascii="仿宋_GB2312" w:hAnsi="仿宋_GB2312" w:eastAsia="仿宋_GB2312" w:cs="仿宋_GB2312"/>
          <w:color w:val="auto"/>
          <w:sz w:val="32"/>
          <w:highlight w:val="none"/>
          <w:lang w:val="en-US" w:eastAsia="zh-CN"/>
        </w:rPr>
        <w:t>特岗计划”</w:t>
      </w:r>
      <w:r>
        <w:rPr>
          <w:rFonts w:hint="eastAsia" w:ascii="仿宋_GB2312" w:hAnsi="仿宋_GB2312" w:eastAsia="仿宋_GB2312" w:cs="仿宋_GB2312"/>
          <w:color w:val="auto"/>
          <w:sz w:val="32"/>
          <w:highlight w:val="none"/>
        </w:rPr>
        <w:t>考试报名证明事项告知承诺书》记入诚信档案的考生，考试成绩作无效处理。</w:t>
      </w:r>
    </w:p>
    <w:p w14:paraId="4DE0EA04">
      <w:pPr>
        <w:pStyle w:val="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0"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郑重提醒：甘肃人事考试网（https://ks.rst.gansu.gov.cn）是“特岗计划”考试报名、准考证打印、成绩查询的唯一官方网站，考生请勿登录点击山寨网站、虚假网站不明链接填写个人身份信息，以免造成信息泄露。</w:t>
      </w:r>
    </w:p>
    <w:p w14:paraId="17395A5D">
      <w:pPr>
        <w:pStyle w:val="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0" w:lineRule="exact"/>
        <w:ind w:left="0" w:leftChars="0" w:right="0" w:rightChars="0" w:firstLine="640" w:firstLineChars="200"/>
        <w:jc w:val="both"/>
        <w:textAlignment w:val="center"/>
        <w:outlineLvl w:val="9"/>
        <w:rPr>
          <w:rFonts w:hint="eastAsia" w:ascii="黑体" w:hAnsi="黑体" w:eastAsia="黑体" w:cs="黑体"/>
          <w:color w:val="auto"/>
          <w:kern w:val="2"/>
          <w:sz w:val="32"/>
          <w:szCs w:val="32"/>
          <w:highlight w:val="none"/>
        </w:rPr>
      </w:pPr>
      <w:r>
        <w:rPr>
          <w:rFonts w:hint="eastAsia" w:ascii="黑体" w:hAnsi="黑体" w:eastAsia="黑体" w:cs="黑体"/>
          <w:color w:val="auto"/>
          <w:kern w:val="2"/>
          <w:sz w:val="32"/>
          <w:szCs w:val="32"/>
          <w:highlight w:val="none"/>
          <w:lang w:val="en-US" w:eastAsia="zh-CN"/>
        </w:rPr>
        <w:t>三、</w:t>
      </w:r>
      <w:r>
        <w:rPr>
          <w:rFonts w:hint="eastAsia" w:ascii="黑体" w:hAnsi="黑体" w:eastAsia="黑体" w:cs="黑体"/>
          <w:color w:val="auto"/>
          <w:kern w:val="2"/>
          <w:sz w:val="32"/>
          <w:szCs w:val="32"/>
          <w:highlight w:val="none"/>
        </w:rPr>
        <w:t>资格审核</w:t>
      </w:r>
    </w:p>
    <w:p w14:paraId="1C72E73A">
      <w:pPr>
        <w:pStyle w:val="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0"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资格审核时间</w:t>
      </w:r>
      <w:r>
        <w:rPr>
          <w:rFonts w:hint="eastAsia" w:ascii="仿宋_GB2312" w:hAnsi="仿宋_GB2312" w:eastAsia="仿宋_GB2312" w:cs="仿宋_GB2312"/>
          <w:color w:val="auto"/>
          <w:sz w:val="32"/>
          <w:highlight w:val="none"/>
          <w:lang w:val="en-US" w:eastAsia="zh-CN"/>
        </w:rPr>
        <w:t>为2025年7月17日至7月18日（</w:t>
      </w:r>
      <w:r>
        <w:rPr>
          <w:rFonts w:hint="eastAsia" w:ascii="仿宋_GB2312" w:hAnsi="仿宋_GB2312" w:eastAsia="仿宋_GB2312" w:cs="仿宋_GB2312"/>
          <w:color w:val="auto"/>
          <w:sz w:val="32"/>
          <w:szCs w:val="32"/>
          <w:highlight w:val="none"/>
        </w:rPr>
        <w:t>如有调整，以公告为准），地点在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特岗计划</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实施县（市、区）公布的指定地点。笔试结束后，符合面试条件的考生须持有效居民身份证、毕业证、户口本、教师资格证原件及复印件，以及在网上报名系统自行打印的《甘肃省202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年农村义务教育阶段学校教师特设岗位计划报名表》进行资格审核。</w:t>
      </w:r>
    </w:p>
    <w:p w14:paraId="423C13CF">
      <w:pPr>
        <w:pStyle w:val="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0" w:lineRule="exact"/>
        <w:ind w:left="0" w:leftChars="0" w:right="0" w:rightChars="0" w:firstLine="640" w:firstLineChars="200"/>
        <w:jc w:val="both"/>
        <w:textAlignment w:val="center"/>
        <w:outlineLvl w:val="9"/>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sz w:val="32"/>
          <w:szCs w:val="32"/>
          <w:highlight w:val="none"/>
          <w:lang w:val="en-US" w:eastAsia="zh-CN"/>
        </w:rPr>
        <w:t>已参加</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年上半年教师资格认定</w:t>
      </w:r>
      <w:r>
        <w:rPr>
          <w:rFonts w:hint="eastAsia" w:ascii="仿宋_GB2312" w:hAnsi="仿宋_GB2312" w:eastAsia="仿宋_GB2312" w:cs="仿宋_GB2312"/>
          <w:color w:val="auto"/>
          <w:sz w:val="32"/>
          <w:szCs w:val="32"/>
          <w:highlight w:val="none"/>
          <w:lang w:val="en-US" w:eastAsia="zh-CN"/>
        </w:rPr>
        <w:t>但</w:t>
      </w:r>
      <w:r>
        <w:rPr>
          <w:rFonts w:hint="eastAsia" w:ascii="仿宋_GB2312" w:hAnsi="仿宋_GB2312" w:eastAsia="仿宋_GB2312" w:cs="仿宋_GB2312"/>
          <w:color w:val="auto"/>
          <w:sz w:val="32"/>
          <w:szCs w:val="32"/>
          <w:highlight w:val="none"/>
        </w:rPr>
        <w:t>暂未取得教师资格证书的考生，可按申请认定教师资格的学段、学科报考相应岗位，现场资格审查时须提供有效期内的教育部考试中心《中小学</w:t>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"https://sa.offcn.com/html/jszg/" \o "教师资格考试" \t "https://sa.offcn.com/html/2023/05/_blank"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教师资格考试</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t>合格证明》或《师范生教师职业能力证书》及相应等级的普通话水平测试等级证书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纸质证书遗失的，通过国家政务服务平台或中国教育考试网、全国普通话培训测试信息资源网查询测试成绩，查询结果与证书具有同等效力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，并承诺在202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年7月31日前取得教师资格证书，</w:t>
      </w:r>
      <w:r>
        <w:rPr>
          <w:rFonts w:hint="eastAsia" w:ascii="仿宋_GB2312" w:hAnsi="仿宋_GB2312" w:eastAsia="仿宋_GB2312" w:cs="仿宋_GB2312"/>
          <w:color w:val="auto"/>
          <w:sz w:val="32"/>
          <w:szCs w:val="32"/>
          <w:highlight w:val="none"/>
          <w:lang w:val="en-US" w:eastAsia="zh-CN"/>
        </w:rPr>
        <w:t>未取得的</w:t>
      </w:r>
      <w:r>
        <w:rPr>
          <w:rFonts w:hint="eastAsia" w:ascii="仿宋_GB2312" w:hAnsi="仿宋_GB2312" w:eastAsia="仿宋_GB2312" w:cs="仿宋_GB2312"/>
          <w:color w:val="auto"/>
          <w:sz w:val="32"/>
          <w:szCs w:val="32"/>
          <w:highlight w:val="none"/>
        </w:rPr>
        <w:t>取消招聘资格。</w:t>
      </w:r>
    </w:p>
    <w:p w14:paraId="2D8715C3">
      <w:pPr>
        <w:pStyle w:val="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0"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2"/>
          <w:sz w:val="32"/>
          <w:szCs w:val="32"/>
          <w:highlight w:val="none"/>
        </w:rPr>
        <w:t>如本人因故无法参加资格审核的，可委托</w:t>
      </w:r>
      <w:r>
        <w:rPr>
          <w:rFonts w:hint="eastAsia" w:ascii="仿宋_GB2312" w:hAnsi="仿宋_GB2312" w:eastAsia="仿宋_GB2312" w:cs="仿宋_GB2312"/>
          <w:color w:val="auto"/>
          <w:kern w:val="2"/>
          <w:sz w:val="32"/>
          <w:szCs w:val="32"/>
          <w:highlight w:val="none"/>
          <w:lang w:val="en-US" w:eastAsia="zh-CN"/>
        </w:rPr>
        <w:t>代理人进行</w:t>
      </w:r>
      <w:r>
        <w:rPr>
          <w:rFonts w:hint="eastAsia" w:ascii="仿宋_GB2312" w:hAnsi="仿宋_GB2312" w:eastAsia="仿宋_GB2312" w:cs="仿宋_GB2312"/>
          <w:color w:val="auto"/>
          <w:kern w:val="2"/>
          <w:sz w:val="32"/>
          <w:szCs w:val="32"/>
          <w:highlight w:val="none"/>
        </w:rPr>
        <w:t>审核，审核时除提供上述规定的证件外，还须持委托书和被委托人的</w:t>
      </w:r>
      <w:r>
        <w:rPr>
          <w:rFonts w:hint="eastAsia" w:ascii="仿宋_GB2312" w:hAnsi="仿宋_GB2312" w:eastAsia="仿宋_GB2312" w:cs="仿宋_GB2312"/>
          <w:color w:val="auto"/>
          <w:kern w:val="2"/>
          <w:sz w:val="32"/>
          <w:szCs w:val="32"/>
          <w:highlight w:val="none"/>
          <w:lang w:eastAsia="zh-CN"/>
        </w:rPr>
        <w:t>有效居民</w:t>
      </w:r>
      <w:r>
        <w:rPr>
          <w:rFonts w:hint="eastAsia" w:ascii="仿宋_GB2312" w:hAnsi="仿宋_GB2312" w:eastAsia="仿宋_GB2312" w:cs="仿宋_GB2312"/>
          <w:color w:val="auto"/>
          <w:kern w:val="2"/>
          <w:sz w:val="32"/>
          <w:szCs w:val="32"/>
          <w:highlight w:val="none"/>
        </w:rPr>
        <w:t>身份证原件及复印件。</w:t>
      </w:r>
      <w:r>
        <w:rPr>
          <w:rFonts w:hint="eastAsia" w:ascii="仿宋_GB2312" w:hAnsi="仿宋_GB2312" w:eastAsia="仿宋_GB2312" w:cs="仿宋_GB2312"/>
          <w:color w:val="auto"/>
          <w:sz w:val="32"/>
          <w:szCs w:val="32"/>
          <w:highlight w:val="none"/>
        </w:rPr>
        <w:t>资格审核</w:t>
      </w:r>
      <w:r>
        <w:rPr>
          <w:rFonts w:hint="eastAsia" w:ascii="仿宋_GB2312" w:hAnsi="仿宋_GB2312" w:eastAsia="仿宋_GB2312" w:cs="仿宋_GB2312"/>
          <w:color w:val="auto"/>
          <w:kern w:val="2"/>
          <w:sz w:val="32"/>
          <w:szCs w:val="32"/>
          <w:highlight w:val="none"/>
        </w:rPr>
        <w:t>由市（州）教育行政部门负责组织协调，县（</w:t>
      </w:r>
      <w:r>
        <w:rPr>
          <w:rFonts w:hint="eastAsia" w:ascii="仿宋_GB2312" w:hAnsi="仿宋_GB2312" w:eastAsia="仿宋_GB2312" w:cs="仿宋_GB2312"/>
          <w:color w:val="auto"/>
          <w:sz w:val="32"/>
          <w:szCs w:val="32"/>
          <w:highlight w:val="none"/>
        </w:rPr>
        <w:t>市、区）教育行政部门具体实施，</w:t>
      </w:r>
      <w:r>
        <w:rPr>
          <w:rFonts w:hint="eastAsia" w:ascii="仿宋_GB2312" w:hAnsi="仿宋_GB2312" w:eastAsia="仿宋_GB2312" w:cs="仿宋_GB2312"/>
          <w:color w:val="auto"/>
          <w:kern w:val="2"/>
          <w:sz w:val="32"/>
          <w:szCs w:val="32"/>
          <w:highlight w:val="none"/>
        </w:rPr>
        <w:t>依据报考条件对面试资格进行审核确认。</w:t>
      </w:r>
    </w:p>
    <w:p w14:paraId="51DB06C4">
      <w:pPr>
        <w:pStyle w:val="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0" w:lineRule="exact"/>
        <w:ind w:left="0" w:leftChars="0" w:right="0" w:rightChars="0" w:firstLine="640" w:firstLineChars="200"/>
        <w:jc w:val="both"/>
        <w:textAlignment w:val="center"/>
        <w:outlineLvl w:val="9"/>
        <w:rPr>
          <w:rFonts w:hint="eastAsia" w:ascii="黑体" w:hAnsi="黑体" w:eastAsia="黑体" w:cs="黑体"/>
          <w:color w:val="auto"/>
          <w:kern w:val="2"/>
          <w:sz w:val="32"/>
          <w:szCs w:val="32"/>
          <w:highlight w:val="none"/>
        </w:rPr>
      </w:pPr>
      <w:r>
        <w:rPr>
          <w:rFonts w:hint="eastAsia" w:ascii="黑体" w:hAnsi="黑体" w:eastAsia="黑体" w:cs="黑体"/>
          <w:color w:val="auto"/>
          <w:kern w:val="2"/>
          <w:sz w:val="32"/>
          <w:szCs w:val="32"/>
          <w:highlight w:val="none"/>
          <w:lang w:val="en-US" w:eastAsia="zh-CN"/>
        </w:rPr>
        <w:t>四、</w:t>
      </w:r>
      <w:r>
        <w:rPr>
          <w:rFonts w:hint="eastAsia" w:ascii="黑体" w:hAnsi="黑体" w:eastAsia="黑体" w:cs="黑体"/>
          <w:color w:val="auto"/>
          <w:kern w:val="2"/>
          <w:sz w:val="32"/>
          <w:szCs w:val="32"/>
          <w:highlight w:val="none"/>
        </w:rPr>
        <w:t>面试</w:t>
      </w:r>
    </w:p>
    <w:p w14:paraId="221A9ECC">
      <w:pPr>
        <w:pStyle w:val="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0" w:lineRule="exact"/>
        <w:ind w:left="0" w:leftChars="0" w:right="0" w:rightChars="0" w:firstLine="640" w:firstLineChars="200"/>
        <w:jc w:val="both"/>
        <w:textAlignment w:val="center"/>
        <w:outlineLvl w:val="9"/>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笔试成绩公布后，各</w:t>
      </w:r>
      <w:r>
        <w:rPr>
          <w:rFonts w:hint="eastAsia" w:ascii="仿宋_GB2312" w:hAnsi="仿宋_GB2312" w:eastAsia="仿宋_GB2312" w:cs="仿宋_GB2312"/>
          <w:color w:val="auto"/>
          <w:kern w:val="2"/>
          <w:sz w:val="32"/>
          <w:szCs w:val="32"/>
          <w:highlight w:val="none"/>
          <w:lang w:val="en-US" w:eastAsia="zh-CN"/>
        </w:rPr>
        <w:t>市（州）督促</w:t>
      </w:r>
      <w:r>
        <w:rPr>
          <w:rFonts w:hint="eastAsia" w:ascii="仿宋_GB2312" w:hAnsi="仿宋_GB2312" w:eastAsia="仿宋_GB2312" w:cs="仿宋_GB2312"/>
          <w:color w:val="auto"/>
          <w:kern w:val="2"/>
          <w:sz w:val="32"/>
          <w:szCs w:val="32"/>
          <w:highlight w:val="none"/>
        </w:rPr>
        <w:t>实施县（市、区）严格按照分学段（小学学段、初中学段）对应学科招聘计划的120%划线，笔试成绩按照精确到小数点后两位</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yellow"/>
          <w:lang w:eastAsia="zh-CN"/>
        </w:rPr>
        <w:t>按小数点后</w:t>
      </w:r>
      <w:r>
        <w:rPr>
          <w:rFonts w:hint="eastAsia" w:ascii="仿宋_GB2312" w:hAnsi="仿宋_GB2312" w:eastAsia="仿宋_GB2312" w:cs="仿宋_GB2312"/>
          <w:color w:val="auto"/>
          <w:kern w:val="2"/>
          <w:sz w:val="32"/>
          <w:szCs w:val="32"/>
          <w:highlight w:val="yellow"/>
          <w:lang w:val="en-US" w:eastAsia="zh-CN"/>
        </w:rPr>
        <w:t>第</w:t>
      </w:r>
      <w:r>
        <w:rPr>
          <w:rFonts w:hint="eastAsia" w:ascii="仿宋_GB2312" w:hAnsi="仿宋_GB2312" w:eastAsia="仿宋_GB2312" w:cs="仿宋_GB2312"/>
          <w:color w:val="auto"/>
          <w:kern w:val="2"/>
          <w:sz w:val="32"/>
          <w:szCs w:val="32"/>
          <w:highlight w:val="yellow"/>
          <w:lang w:eastAsia="zh-CN"/>
        </w:rPr>
        <w:t>三位进行四舍五入，下同</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排名，依据考生笔试成绩由高分到低分依次排序，确定参加面试人员名单。面试人员不足招聘计划120%的学科，各市</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lang w:val="en-US" w:eastAsia="zh-CN"/>
        </w:rPr>
        <w:t>州</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可综合考虑，根据紧缺程度，</w:t>
      </w:r>
      <w:r>
        <w:rPr>
          <w:rFonts w:hint="eastAsia" w:ascii="仿宋_GB2312" w:hAnsi="仿宋_GB2312" w:eastAsia="仿宋_GB2312" w:cs="仿宋_GB2312"/>
          <w:color w:val="auto"/>
          <w:kern w:val="2"/>
          <w:sz w:val="32"/>
          <w:szCs w:val="32"/>
          <w:highlight w:val="none"/>
          <w:lang w:val="en-US" w:eastAsia="zh-CN"/>
        </w:rPr>
        <w:t>结合该学科所在大类（文科类、理科类、音体美类）考生平均分数</w:t>
      </w:r>
      <w:r>
        <w:rPr>
          <w:rFonts w:hint="eastAsia" w:ascii="仿宋_GB2312" w:hAnsi="仿宋_GB2312" w:eastAsia="仿宋_GB2312" w:cs="仿宋_GB2312"/>
          <w:color w:val="auto"/>
          <w:kern w:val="2"/>
          <w:sz w:val="32"/>
          <w:szCs w:val="32"/>
          <w:highlight w:val="none"/>
        </w:rPr>
        <w:t>划定最低分数线</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精确到小数点后两位</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达到最低分数线的应聘人员</w:t>
      </w:r>
      <w:r>
        <w:rPr>
          <w:rFonts w:hint="eastAsia" w:ascii="仿宋_GB2312" w:hAnsi="仿宋_GB2312" w:eastAsia="仿宋_GB2312" w:cs="仿宋_GB2312"/>
          <w:color w:val="auto"/>
          <w:kern w:val="2"/>
          <w:sz w:val="32"/>
          <w:szCs w:val="32"/>
          <w:highlight w:val="none"/>
          <w:lang w:val="en-US" w:eastAsia="zh-CN"/>
        </w:rPr>
        <w:t>可</w:t>
      </w:r>
      <w:r>
        <w:rPr>
          <w:rFonts w:hint="eastAsia" w:ascii="仿宋_GB2312" w:hAnsi="仿宋_GB2312" w:eastAsia="仿宋_GB2312" w:cs="仿宋_GB2312"/>
          <w:color w:val="auto"/>
          <w:kern w:val="2"/>
          <w:sz w:val="32"/>
          <w:szCs w:val="32"/>
          <w:highlight w:val="none"/>
        </w:rPr>
        <w:t>全部确定为面试资格复审人员。面试工作由实施县（市、区）教育、人社部门按照市（州）教育、人社部门的统一安排组织进行。各地要认真组织面试工作，严格面试程序，面试过程要全程录像，保证考试公开、公平、公正。组织选拔特岗教师过程中产生的面试费用由实施县（市、区）承担，不得向考生收取任何费用。</w:t>
      </w:r>
    </w:p>
    <w:p w14:paraId="65D4857F">
      <w:pPr>
        <w:pStyle w:val="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0" w:lineRule="exact"/>
        <w:ind w:left="0" w:leftChars="0" w:right="0" w:rightChars="0" w:firstLine="640" w:firstLineChars="200"/>
        <w:jc w:val="both"/>
        <w:textAlignment w:val="center"/>
        <w:outlineLvl w:val="9"/>
        <w:rPr>
          <w:rFonts w:hint="eastAsia" w:ascii="黑体" w:hAnsi="黑体" w:eastAsia="黑体" w:cs="黑体"/>
          <w:color w:val="auto"/>
          <w:kern w:val="2"/>
          <w:sz w:val="32"/>
          <w:szCs w:val="32"/>
          <w:highlight w:val="none"/>
        </w:rPr>
      </w:pPr>
      <w:r>
        <w:rPr>
          <w:rFonts w:hint="eastAsia" w:ascii="黑体" w:hAnsi="黑体" w:eastAsia="黑体" w:cs="黑体"/>
          <w:color w:val="auto"/>
          <w:kern w:val="2"/>
          <w:sz w:val="32"/>
          <w:szCs w:val="32"/>
          <w:highlight w:val="none"/>
          <w:lang w:val="en-US" w:eastAsia="zh-CN"/>
        </w:rPr>
        <w:t>五、</w:t>
      </w:r>
      <w:r>
        <w:rPr>
          <w:rFonts w:hint="eastAsia" w:ascii="黑体" w:hAnsi="黑体" w:eastAsia="黑体" w:cs="黑体"/>
          <w:color w:val="auto"/>
          <w:kern w:val="2"/>
          <w:sz w:val="32"/>
          <w:szCs w:val="32"/>
          <w:highlight w:val="none"/>
        </w:rPr>
        <w:t>人选确定</w:t>
      </w:r>
    </w:p>
    <w:p w14:paraId="3AB50E20">
      <w:pPr>
        <w:keepNext w:val="0"/>
        <w:keepLines w:val="0"/>
        <w:pageBreakBefore w:val="0"/>
        <w:widowControl w:val="0"/>
        <w:kinsoku/>
        <w:wordWrap/>
        <w:overflowPunct/>
        <w:topLinePunct w:val="0"/>
        <w:autoSpaceDE/>
        <w:autoSpaceDN/>
        <w:bidi w:val="0"/>
        <w:adjustRightInd/>
        <w:snapToGrid/>
        <w:spacing w:afterAutospacing="0" w:line="570"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面试结束后，各实施县（市、区）要按照中小学文科、理科、音体美类笔试</w:t>
      </w:r>
      <w:r>
        <w:rPr>
          <w:rFonts w:hint="eastAsia" w:ascii="仿宋_GB2312" w:hAnsi="仿宋_GB2312" w:eastAsia="仿宋_GB2312" w:cs="仿宋_GB2312"/>
          <w:color w:val="auto"/>
          <w:sz w:val="32"/>
          <w:szCs w:val="32"/>
          <w:highlight w:val="none"/>
          <w:lang w:val="en-US" w:eastAsia="zh-CN"/>
        </w:rPr>
        <w:t>总</w:t>
      </w:r>
      <w:r>
        <w:rPr>
          <w:rFonts w:hint="eastAsia" w:ascii="仿宋_GB2312" w:hAnsi="仿宋_GB2312" w:eastAsia="仿宋_GB2312" w:cs="仿宋_GB2312"/>
          <w:color w:val="auto"/>
          <w:sz w:val="32"/>
          <w:szCs w:val="32"/>
          <w:highlight w:val="none"/>
        </w:rPr>
        <w:t>成绩（</w:t>
      </w:r>
      <w:r>
        <w:rPr>
          <w:rFonts w:hint="eastAsia" w:ascii="仿宋_GB2312" w:hAnsi="仿宋_GB2312" w:eastAsia="仿宋_GB2312" w:cs="仿宋_GB2312"/>
          <w:color w:val="auto"/>
          <w:sz w:val="32"/>
          <w:szCs w:val="32"/>
          <w:highlight w:val="none"/>
          <w:lang w:val="en-US" w:eastAsia="zh-CN"/>
        </w:rPr>
        <w:t>满分</w:t>
      </w:r>
      <w:r>
        <w:rPr>
          <w:rFonts w:hint="eastAsia" w:ascii="仿宋_GB2312" w:hAnsi="仿宋_GB2312" w:eastAsia="仿宋_GB2312" w:cs="仿宋_GB2312"/>
          <w:color w:val="auto"/>
          <w:sz w:val="32"/>
          <w:szCs w:val="32"/>
          <w:highlight w:val="none"/>
        </w:rPr>
        <w:t>200分）/2×70%+面试成绩（</w:t>
      </w:r>
      <w:r>
        <w:rPr>
          <w:rFonts w:hint="eastAsia" w:ascii="仿宋_GB2312" w:hAnsi="仿宋_GB2312" w:eastAsia="仿宋_GB2312" w:cs="仿宋_GB2312"/>
          <w:color w:val="auto"/>
          <w:sz w:val="32"/>
          <w:szCs w:val="32"/>
          <w:highlight w:val="none"/>
          <w:lang w:val="en-US" w:eastAsia="zh-CN"/>
        </w:rPr>
        <w:t>满分</w:t>
      </w:r>
      <w:r>
        <w:rPr>
          <w:rFonts w:hint="eastAsia" w:ascii="仿宋_GB2312" w:hAnsi="仿宋_GB2312" w:eastAsia="仿宋_GB2312" w:cs="仿宋_GB2312"/>
          <w:color w:val="auto"/>
          <w:sz w:val="32"/>
          <w:szCs w:val="32"/>
          <w:highlight w:val="none"/>
        </w:rPr>
        <w:t>100分）×30%换算总成绩，总成绩保留小数点后两位。实施县（市、区）按照分学段（小学学段、初中学段）及对应岗位学科，依据考生总成绩从高分到低分依次排序确定拟录用人员。笔试和面试总成绩并列时，笔试成绩高者优先录用，笔试成绩也相同时，笔试专业课成绩高者优先录用。在确定的拟录用人员范围内，按照从高分到低分的原则，由拟录用人员自愿选择岗位。如实施县（市、区）拟录用人员达不到计划数的，在设岗不变的前提下，由相关市（州）在本市（州）跨县区、同学段同学科进行调剂，不得更换岗位、跨学科调剂，同时要求跨县区调剂人员</w:t>
      </w:r>
      <w:r>
        <w:rPr>
          <w:rFonts w:hint="eastAsia" w:ascii="仿宋_GB2312" w:hAnsi="仿宋_GB2312" w:eastAsia="仿宋_GB2312" w:cs="仿宋_GB2312"/>
          <w:color w:val="auto"/>
          <w:sz w:val="32"/>
          <w:szCs w:val="32"/>
          <w:highlight w:val="none"/>
          <w:lang w:val="en-US" w:eastAsia="zh-CN"/>
        </w:rPr>
        <w:t>笔试</w:t>
      </w:r>
      <w:r>
        <w:rPr>
          <w:rFonts w:hint="eastAsia" w:ascii="仿宋_GB2312" w:hAnsi="仿宋_GB2312" w:eastAsia="仿宋_GB2312" w:cs="仿宋_GB2312"/>
          <w:color w:val="auto"/>
          <w:sz w:val="32"/>
          <w:szCs w:val="32"/>
          <w:highlight w:val="none"/>
        </w:rPr>
        <w:t>成绩达到调剂县区</w:t>
      </w:r>
      <w:r>
        <w:rPr>
          <w:rFonts w:hint="eastAsia" w:ascii="仿宋_GB2312" w:hAnsi="仿宋_GB2312" w:eastAsia="仿宋_GB2312" w:cs="仿宋_GB2312"/>
          <w:color w:val="auto"/>
          <w:sz w:val="32"/>
          <w:szCs w:val="32"/>
          <w:highlight w:val="none"/>
          <w:lang w:val="en-US" w:eastAsia="zh-CN"/>
        </w:rPr>
        <w:t>设置的</w:t>
      </w:r>
      <w:r>
        <w:rPr>
          <w:rFonts w:hint="eastAsia" w:ascii="仿宋_GB2312" w:hAnsi="仿宋_GB2312" w:eastAsia="仿宋_GB2312" w:cs="仿宋_GB2312"/>
          <w:color w:val="auto"/>
          <w:sz w:val="32"/>
          <w:szCs w:val="32"/>
          <w:highlight w:val="none"/>
        </w:rPr>
        <w:t>本岗位</w:t>
      </w:r>
      <w:r>
        <w:rPr>
          <w:rFonts w:hint="eastAsia" w:ascii="仿宋_GB2312" w:hAnsi="仿宋_GB2312" w:eastAsia="仿宋_GB2312" w:cs="仿宋_GB2312"/>
          <w:color w:val="auto"/>
          <w:sz w:val="32"/>
          <w:szCs w:val="32"/>
          <w:highlight w:val="none"/>
          <w:lang w:val="en-US" w:eastAsia="zh-CN"/>
        </w:rPr>
        <w:t>进入面试的最低分数线</w:t>
      </w:r>
      <w:r>
        <w:rPr>
          <w:rFonts w:hint="eastAsia" w:ascii="仿宋_GB2312" w:hAnsi="仿宋_GB2312" w:eastAsia="仿宋_GB2312" w:cs="仿宋_GB2312"/>
          <w:color w:val="auto"/>
          <w:sz w:val="32"/>
          <w:szCs w:val="32"/>
          <w:highlight w:val="none"/>
        </w:rPr>
        <w:t>。如调剂结束后仍有剩余岗位，由市（州）汇总报省教育厅进行全省补录，开展补录的市（州）可适当推迟第二批特岗教师到岗时间。</w:t>
      </w:r>
    </w:p>
    <w:p w14:paraId="451D976D">
      <w:pPr>
        <w:pStyle w:val="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0" w:lineRule="exact"/>
        <w:ind w:left="0" w:leftChars="0" w:right="0" w:rightChars="0" w:firstLine="640" w:firstLineChars="200"/>
        <w:jc w:val="both"/>
        <w:textAlignment w:val="center"/>
        <w:outlineLvl w:val="9"/>
        <w:rPr>
          <w:rFonts w:hint="eastAsia" w:ascii="黑体" w:hAnsi="黑体" w:eastAsia="黑体" w:cs="黑体"/>
          <w:color w:val="auto"/>
          <w:kern w:val="2"/>
          <w:sz w:val="32"/>
          <w:szCs w:val="32"/>
          <w:highlight w:val="none"/>
        </w:rPr>
      </w:pPr>
      <w:r>
        <w:rPr>
          <w:rFonts w:hint="eastAsia" w:ascii="黑体" w:hAnsi="黑体" w:eastAsia="黑体" w:cs="黑体"/>
          <w:color w:val="auto"/>
          <w:kern w:val="2"/>
          <w:sz w:val="32"/>
          <w:szCs w:val="32"/>
          <w:highlight w:val="none"/>
          <w:lang w:val="en-US" w:eastAsia="zh-CN"/>
        </w:rPr>
        <w:t>六、</w:t>
      </w:r>
      <w:r>
        <w:rPr>
          <w:rFonts w:hint="eastAsia" w:ascii="黑体" w:hAnsi="黑体" w:eastAsia="黑体" w:cs="黑体"/>
          <w:color w:val="auto"/>
          <w:kern w:val="2"/>
          <w:sz w:val="32"/>
          <w:szCs w:val="32"/>
          <w:highlight w:val="none"/>
        </w:rPr>
        <w:t>体检</w:t>
      </w:r>
    </w:p>
    <w:p w14:paraId="3A684B6E">
      <w:pPr>
        <w:keepNext w:val="0"/>
        <w:keepLines w:val="0"/>
        <w:pageBreakBefore w:val="0"/>
        <w:widowControl w:val="0"/>
        <w:kinsoku/>
        <w:wordWrap/>
        <w:overflowPunct/>
        <w:topLinePunct w:val="0"/>
        <w:autoSpaceDE/>
        <w:autoSpaceDN/>
        <w:bidi w:val="0"/>
        <w:adjustRightInd/>
        <w:snapToGrid/>
        <w:spacing w:afterAutospacing="0" w:line="570" w:lineRule="exact"/>
        <w:ind w:left="0" w:firstLine="640" w:firstLineChars="200"/>
        <w:contextualSpacing/>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w:t>
      </w:r>
      <w:r>
        <w:rPr>
          <w:rFonts w:hint="eastAsia" w:ascii="仿宋_GB2312" w:hAnsi="仿宋_GB2312" w:eastAsia="仿宋_GB2312" w:cs="仿宋_GB2312"/>
          <w:color w:val="auto"/>
          <w:sz w:val="32"/>
          <w:szCs w:val="32"/>
          <w:highlight w:val="none"/>
          <w:lang w:val="en-US" w:eastAsia="zh-CN"/>
        </w:rPr>
        <w:t>拟聘用</w:t>
      </w:r>
      <w:r>
        <w:rPr>
          <w:rFonts w:hint="eastAsia" w:ascii="仿宋_GB2312" w:hAnsi="仿宋_GB2312" w:eastAsia="仿宋_GB2312" w:cs="仿宋_GB2312"/>
          <w:color w:val="auto"/>
          <w:sz w:val="32"/>
          <w:szCs w:val="32"/>
          <w:highlight w:val="none"/>
        </w:rPr>
        <w:t>人员，由</w:t>
      </w:r>
      <w:r>
        <w:rPr>
          <w:rFonts w:hint="eastAsia" w:ascii="仿宋_GB2312" w:hAnsi="仿宋_GB2312" w:eastAsia="仿宋_GB2312" w:cs="仿宋_GB2312"/>
          <w:color w:val="auto"/>
          <w:sz w:val="32"/>
          <w:szCs w:val="32"/>
          <w:highlight w:val="none"/>
          <w:lang w:val="en-US" w:eastAsia="zh-CN"/>
        </w:rPr>
        <w:t>各实施</w:t>
      </w:r>
      <w:r>
        <w:rPr>
          <w:rFonts w:hint="eastAsia" w:ascii="仿宋_GB2312" w:hAnsi="仿宋_GB2312" w:eastAsia="仿宋_GB2312" w:cs="仿宋_GB2312"/>
          <w:color w:val="auto"/>
          <w:sz w:val="32"/>
          <w:szCs w:val="32"/>
          <w:highlight w:val="none"/>
        </w:rPr>
        <w:t>县（市、区）</w:t>
      </w:r>
      <w:r>
        <w:rPr>
          <w:rFonts w:hint="eastAsia" w:ascii="仿宋_GB2312" w:hAnsi="仿宋_GB2312" w:eastAsia="仿宋_GB2312" w:cs="仿宋_GB2312"/>
          <w:color w:val="auto"/>
          <w:sz w:val="32"/>
          <w:szCs w:val="32"/>
          <w:highlight w:val="none"/>
          <w:lang w:val="en-US" w:eastAsia="zh-CN"/>
        </w:rPr>
        <w:t>按照当地事业单位录用人员体检标准和程序组织体检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体检不合格者，取消录取资格。</w:t>
      </w:r>
    </w:p>
    <w:p w14:paraId="06D548F2">
      <w:pPr>
        <w:pStyle w:val="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0" w:lineRule="exact"/>
        <w:ind w:left="0" w:leftChars="0" w:right="0" w:rightChars="0" w:firstLine="640" w:firstLineChars="200"/>
        <w:jc w:val="both"/>
        <w:textAlignment w:val="center"/>
        <w:outlineLvl w:val="9"/>
        <w:rPr>
          <w:rFonts w:hint="eastAsia" w:ascii="黑体" w:hAnsi="黑体" w:eastAsia="黑体" w:cs="黑体"/>
          <w:color w:val="auto"/>
          <w:kern w:val="2"/>
          <w:sz w:val="32"/>
          <w:szCs w:val="32"/>
          <w:highlight w:val="none"/>
        </w:rPr>
      </w:pPr>
      <w:r>
        <w:rPr>
          <w:rFonts w:hint="eastAsia" w:ascii="黑体" w:hAnsi="黑体" w:eastAsia="黑体" w:cs="黑体"/>
          <w:color w:val="auto"/>
          <w:kern w:val="2"/>
          <w:sz w:val="32"/>
          <w:szCs w:val="32"/>
          <w:highlight w:val="none"/>
          <w:lang w:val="en-US" w:eastAsia="zh-CN"/>
        </w:rPr>
        <w:t>七、</w:t>
      </w:r>
      <w:r>
        <w:rPr>
          <w:rFonts w:hint="eastAsia" w:ascii="黑体" w:hAnsi="黑体" w:eastAsia="黑体" w:cs="黑体"/>
          <w:color w:val="auto"/>
          <w:kern w:val="2"/>
          <w:sz w:val="32"/>
          <w:szCs w:val="32"/>
          <w:highlight w:val="none"/>
        </w:rPr>
        <w:t>复审和公示</w:t>
      </w:r>
    </w:p>
    <w:p w14:paraId="75D6CEA8">
      <w:pPr>
        <w:keepNext w:val="0"/>
        <w:keepLines w:val="0"/>
        <w:pageBreakBefore w:val="0"/>
        <w:widowControl w:val="0"/>
        <w:kinsoku/>
        <w:wordWrap/>
        <w:overflowPunct/>
        <w:topLinePunct w:val="0"/>
        <w:autoSpaceDE/>
        <w:autoSpaceDN/>
        <w:bidi w:val="0"/>
        <w:adjustRightInd/>
        <w:snapToGrid/>
        <w:spacing w:afterAutospacing="0" w:line="570"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设岗市（州）统一组织县（市、区）向社会公示拟聘用人员信息，公示期为5个工作日。</w:t>
      </w:r>
    </w:p>
    <w:p w14:paraId="215D141C">
      <w:pPr>
        <w:pStyle w:val="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0" w:lineRule="exact"/>
        <w:ind w:left="0" w:leftChars="0" w:right="0" w:rightChars="0" w:firstLine="640" w:firstLineChars="200"/>
        <w:jc w:val="both"/>
        <w:textAlignment w:val="center"/>
        <w:outlineLvl w:val="9"/>
        <w:rPr>
          <w:rFonts w:hint="eastAsia" w:ascii="黑体" w:hAnsi="黑体" w:eastAsia="黑体" w:cs="黑体"/>
          <w:color w:val="auto"/>
          <w:kern w:val="2"/>
          <w:sz w:val="32"/>
          <w:szCs w:val="32"/>
          <w:highlight w:val="none"/>
        </w:rPr>
      </w:pPr>
      <w:r>
        <w:rPr>
          <w:rFonts w:hint="eastAsia" w:ascii="黑体" w:hAnsi="黑体" w:eastAsia="黑体" w:cs="黑体"/>
          <w:color w:val="auto"/>
          <w:kern w:val="2"/>
          <w:sz w:val="32"/>
          <w:szCs w:val="32"/>
          <w:highlight w:val="none"/>
          <w:lang w:val="en-US" w:eastAsia="zh-CN"/>
        </w:rPr>
        <w:t>八、录取并</w:t>
      </w:r>
      <w:r>
        <w:rPr>
          <w:rFonts w:hint="eastAsia" w:ascii="黑体" w:hAnsi="黑体" w:eastAsia="黑体" w:cs="黑体"/>
          <w:color w:val="auto"/>
          <w:kern w:val="2"/>
          <w:sz w:val="32"/>
          <w:szCs w:val="32"/>
          <w:highlight w:val="none"/>
        </w:rPr>
        <w:t>签订聘用合同</w:t>
      </w:r>
    </w:p>
    <w:p w14:paraId="1E70577B">
      <w:pPr>
        <w:keepNext w:val="0"/>
        <w:keepLines w:val="0"/>
        <w:pageBreakBefore w:val="0"/>
        <w:widowControl w:val="0"/>
        <w:kinsoku/>
        <w:wordWrap/>
        <w:overflowPunct/>
        <w:topLinePunct w:val="0"/>
        <w:autoSpaceDE/>
        <w:autoSpaceDN/>
        <w:bidi w:val="0"/>
        <w:adjustRightInd/>
        <w:snapToGrid/>
        <w:spacing w:afterAutospacing="0" w:line="570"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全省公示无异议后，</w:t>
      </w:r>
      <w:r>
        <w:rPr>
          <w:rFonts w:hint="eastAsia" w:ascii="仿宋_GB2312" w:hAnsi="仿宋_GB2312" w:eastAsia="仿宋_GB2312" w:cs="仿宋_GB2312"/>
          <w:color w:val="auto"/>
          <w:sz w:val="32"/>
          <w:szCs w:val="32"/>
          <w:highlight w:val="none"/>
          <w:lang w:val="en-US" w:eastAsia="zh-CN"/>
        </w:rPr>
        <w:t>由省教育厅发布</w:t>
      </w:r>
      <w:r>
        <w:rPr>
          <w:rFonts w:hint="eastAsia" w:ascii="仿宋_GB2312" w:hAnsi="仿宋_GB2312" w:eastAsia="仿宋_GB2312" w:cs="仿宋_GB2312"/>
          <w:color w:val="auto"/>
          <w:sz w:val="32"/>
          <w:szCs w:val="32"/>
          <w:highlight w:val="yellow"/>
          <w:lang w:val="en-US" w:eastAsia="zh-CN"/>
        </w:rPr>
        <w:t>上岗通知</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设岗县（市、区）与拟聘用的特岗教师签订聘用合同。</w:t>
      </w:r>
    </w:p>
    <w:p w14:paraId="5814A1AD">
      <w:pPr>
        <w:pStyle w:val="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0" w:lineRule="exact"/>
        <w:ind w:left="0" w:leftChars="0" w:right="0" w:rightChars="0" w:firstLine="640" w:firstLineChars="200"/>
        <w:jc w:val="both"/>
        <w:textAlignment w:val="center"/>
        <w:outlineLvl w:val="9"/>
        <w:rPr>
          <w:rFonts w:hint="default" w:ascii="黑体" w:hAnsi="黑体" w:eastAsia="黑体" w:cs="黑体"/>
          <w:color w:val="auto"/>
          <w:kern w:val="2"/>
          <w:sz w:val="32"/>
          <w:szCs w:val="32"/>
          <w:highlight w:val="none"/>
          <w:lang w:val="en-US" w:eastAsia="zh-CN"/>
        </w:rPr>
      </w:pPr>
      <w:r>
        <w:rPr>
          <w:rFonts w:hint="eastAsia" w:ascii="黑体" w:hAnsi="黑体" w:eastAsia="黑体" w:cs="黑体"/>
          <w:color w:val="auto"/>
          <w:kern w:val="2"/>
          <w:sz w:val="32"/>
          <w:szCs w:val="32"/>
          <w:highlight w:val="none"/>
          <w:lang w:val="en-US" w:eastAsia="zh-CN"/>
        </w:rPr>
        <w:t>九、上岗任教</w:t>
      </w:r>
    </w:p>
    <w:p w14:paraId="2E86FF94">
      <w:pPr>
        <w:keepNext w:val="0"/>
        <w:keepLines w:val="0"/>
        <w:pageBreakBefore w:val="0"/>
        <w:widowControl w:val="0"/>
        <w:kinsoku/>
        <w:wordWrap/>
        <w:overflowPunct/>
        <w:topLinePunct w:val="0"/>
        <w:autoSpaceDE/>
        <w:autoSpaceDN/>
        <w:bidi w:val="0"/>
        <w:adjustRightInd/>
        <w:snapToGrid/>
        <w:spacing w:afterAutospacing="0" w:line="570"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特岗教师须根据设岗县（市、区）教育行政部门的统一安排，</w:t>
      </w:r>
      <w:r>
        <w:rPr>
          <w:rFonts w:hint="eastAsia" w:ascii="仿宋_GB2312" w:hAnsi="仿宋_GB2312" w:eastAsia="仿宋_GB2312" w:cs="仿宋_GB2312"/>
          <w:color w:val="auto"/>
          <w:sz w:val="32"/>
          <w:szCs w:val="32"/>
          <w:highlight w:val="none"/>
          <w:lang w:val="en-US" w:eastAsia="zh-CN"/>
        </w:rPr>
        <w:t>经岗前培训合格后，</w:t>
      </w:r>
      <w:r>
        <w:rPr>
          <w:rFonts w:hint="eastAsia" w:ascii="仿宋_GB2312" w:hAnsi="仿宋_GB2312" w:eastAsia="仿宋_GB2312" w:cs="仿宋_GB2312"/>
          <w:color w:val="auto"/>
          <w:sz w:val="32"/>
          <w:szCs w:val="32"/>
          <w:highlight w:val="none"/>
        </w:rPr>
        <w:t>到合同规定的学校上岗任教。</w:t>
      </w:r>
    </w:p>
    <w:p w14:paraId="3F339944">
      <w:pPr>
        <w:pStyle w:val="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0" w:lineRule="exact"/>
        <w:ind w:left="0" w:leftChars="0" w:right="0" w:rightChars="0" w:firstLine="640" w:firstLineChars="200"/>
        <w:jc w:val="both"/>
        <w:textAlignment w:val="center"/>
        <w:outlineLvl w:val="9"/>
        <w:rPr>
          <w:rFonts w:hint="eastAsia" w:ascii="黑体" w:hAnsi="黑体" w:eastAsia="黑体" w:cs="黑体"/>
          <w:color w:val="auto"/>
          <w:kern w:val="2"/>
          <w:sz w:val="32"/>
          <w:szCs w:val="32"/>
          <w:highlight w:val="none"/>
          <w:lang w:val="en-US" w:eastAsia="zh-CN"/>
        </w:rPr>
      </w:pPr>
      <w:r>
        <w:rPr>
          <w:rFonts w:hint="eastAsia" w:ascii="黑体" w:hAnsi="黑体" w:eastAsia="黑体" w:cs="黑体"/>
          <w:color w:val="auto"/>
          <w:kern w:val="2"/>
          <w:sz w:val="32"/>
          <w:szCs w:val="32"/>
          <w:highlight w:val="none"/>
          <w:lang w:val="en-US" w:eastAsia="zh-CN"/>
        </w:rPr>
        <w:t>十、咨询方式</w:t>
      </w:r>
    </w:p>
    <w:p w14:paraId="39C0A8C5">
      <w:pPr>
        <w:pStyle w:val="9"/>
        <w:keepNext w:val="0"/>
        <w:keepLines w:val="0"/>
        <w:pageBreakBefore w:val="0"/>
        <w:widowControl w:val="0"/>
        <w:tabs>
          <w:tab w:val="left" w:pos="1418"/>
          <w:tab w:val="left" w:pos="1701"/>
          <w:tab w:val="left" w:pos="1985"/>
        </w:tabs>
        <w:kinsoku/>
        <w:wordWrap/>
        <w:overflowPunct/>
        <w:topLinePunct w:val="0"/>
        <w:autoSpaceDE/>
        <w:autoSpaceDN/>
        <w:bidi w:val="0"/>
        <w:adjustRightInd/>
        <w:snapToGrid/>
        <w:spacing w:before="0" w:beforeLines="0" w:beforeAutospacing="0" w:after="0" w:afterLines="0" w:afterAutospacing="0" w:line="590"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网上报名期间，报考人员如对岗位要求的专业、学历、资格条件等需要咨询，请与市（州）教育部门联系；报名技术咨询，请与省人力资源考试中心联系。</w:t>
      </w:r>
    </w:p>
    <w:p w14:paraId="743214D5">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snapToGrid/>
          <w:sz w:val="32"/>
          <w:szCs w:val="32"/>
          <w:highlight w:val="none"/>
          <w:lang w:eastAsia="zh-CN"/>
        </w:rPr>
      </w:pPr>
      <w:r>
        <w:rPr>
          <w:rFonts w:hint="eastAsia" w:ascii="仿宋_GB2312" w:hAnsi="仿宋_GB2312" w:eastAsia="仿宋_GB2312" w:cs="仿宋_GB2312"/>
          <w:snapToGrid/>
          <w:sz w:val="32"/>
          <w:szCs w:val="32"/>
          <w:lang w:val="en-US" w:eastAsia="zh-CN"/>
        </w:rPr>
        <w:t xml:space="preserve">   </w:t>
      </w:r>
      <w:r>
        <w:rPr>
          <w:rFonts w:hint="eastAsia" w:ascii="仿宋_GB2312" w:hAnsi="仿宋_GB2312" w:eastAsia="仿宋_GB2312" w:cs="仿宋_GB2312"/>
          <w:snapToGrid/>
          <w:sz w:val="32"/>
          <w:szCs w:val="32"/>
          <w:highlight w:val="none"/>
          <w:lang w:eastAsia="zh-CN"/>
        </w:rPr>
        <w:t>兰州市教育局</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 xml:space="preserve">教师工作科  </w:t>
      </w:r>
      <w:r>
        <w:rPr>
          <w:rFonts w:hint="eastAsia" w:ascii="仿宋_GB2312" w:hAnsi="仿宋_GB2312" w:eastAsia="仿宋_GB2312" w:cs="仿宋_GB2312"/>
          <w:snapToGrid/>
          <w:sz w:val="32"/>
          <w:szCs w:val="32"/>
          <w:highlight w:val="none"/>
          <w:lang w:val="en-US" w:eastAsia="zh-CN"/>
        </w:rPr>
        <w:t>李  英</w:t>
      </w:r>
      <w:r>
        <w:rPr>
          <w:rFonts w:hint="eastAsia" w:ascii="仿宋_GB2312" w:hAnsi="仿宋_GB2312" w:eastAsia="仿宋_GB2312" w:cs="仿宋_GB2312"/>
          <w:snapToGrid/>
          <w:sz w:val="32"/>
          <w:szCs w:val="32"/>
          <w:highlight w:val="none"/>
          <w:lang w:eastAsia="zh-CN"/>
        </w:rPr>
        <w:t xml:space="preserve">  0931-8858426</w:t>
      </w:r>
    </w:p>
    <w:p w14:paraId="314A3624">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snapToGrid/>
          <w:sz w:val="32"/>
          <w:szCs w:val="32"/>
          <w:highlight w:val="none"/>
          <w:lang w:val="en-US" w:eastAsia="zh-CN"/>
        </w:rPr>
      </w:pPr>
      <w:r>
        <w:rPr>
          <w:rFonts w:hint="eastAsia" w:ascii="仿宋_GB2312" w:hAnsi="仿宋_GB2312" w:eastAsia="仿宋_GB2312" w:cs="仿宋_GB2312"/>
          <w:snapToGrid/>
          <w:sz w:val="32"/>
          <w:szCs w:val="32"/>
          <w:highlight w:val="none"/>
          <w:lang w:val="en-US" w:eastAsia="zh-CN"/>
        </w:rPr>
        <w:t xml:space="preserve">   酒泉市教育局 教师工作科  方  涛  0937-2612061</w:t>
      </w:r>
    </w:p>
    <w:p w14:paraId="5D4C169D">
      <w:pPr>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150"/>
        <w:textAlignment w:val="auto"/>
        <w:rPr>
          <w:rFonts w:hint="eastAsia" w:ascii="仿宋_GB2312" w:hAnsi="仿宋_GB2312" w:eastAsia="仿宋_GB2312" w:cs="仿宋_GB2312"/>
          <w:snapToGrid/>
          <w:sz w:val="32"/>
          <w:szCs w:val="32"/>
          <w:highlight w:val="none"/>
          <w:lang w:eastAsia="zh-CN"/>
        </w:rPr>
      </w:pPr>
      <w:r>
        <w:rPr>
          <w:rFonts w:hint="eastAsia" w:ascii="仿宋_GB2312" w:hAnsi="仿宋_GB2312" w:eastAsia="仿宋_GB2312" w:cs="仿宋_GB2312"/>
          <w:snapToGrid/>
          <w:sz w:val="32"/>
          <w:szCs w:val="32"/>
          <w:highlight w:val="none"/>
          <w:lang w:eastAsia="zh-CN"/>
        </w:rPr>
        <w:t>张掖市教育局</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 xml:space="preserve">教师工作科 </w:t>
      </w:r>
      <w:r>
        <w:rPr>
          <w:rFonts w:hint="eastAsia" w:ascii="仿宋_GB2312" w:hAnsi="仿宋_GB2312" w:eastAsia="仿宋_GB2312" w:cs="仿宋_GB2312"/>
          <w:snapToGrid/>
          <w:sz w:val="32"/>
          <w:szCs w:val="32"/>
          <w:highlight w:val="none"/>
          <w:lang w:val="en-US" w:eastAsia="zh-CN"/>
        </w:rPr>
        <w:t xml:space="preserve"> 朱晶晶  </w:t>
      </w:r>
      <w:r>
        <w:rPr>
          <w:rFonts w:hint="eastAsia" w:ascii="仿宋_GB2312" w:hAnsi="仿宋_GB2312" w:eastAsia="仿宋_GB2312" w:cs="仿宋_GB2312"/>
          <w:snapToGrid/>
          <w:sz w:val="32"/>
          <w:szCs w:val="32"/>
          <w:highlight w:val="none"/>
          <w:lang w:eastAsia="zh-CN"/>
        </w:rPr>
        <w:t>0936-8225341</w:t>
      </w:r>
    </w:p>
    <w:p w14:paraId="124E6A9C">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snapToGrid/>
          <w:sz w:val="32"/>
          <w:szCs w:val="32"/>
          <w:highlight w:val="none"/>
          <w:lang w:eastAsia="zh-CN"/>
        </w:rPr>
      </w:pP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白银市教育局</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 xml:space="preserve">教师工作科 </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 xml:space="preserve">皮林忠 </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0943-8242980</w:t>
      </w:r>
    </w:p>
    <w:p w14:paraId="165DBB33">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snapToGrid/>
          <w:sz w:val="32"/>
          <w:szCs w:val="32"/>
          <w:highlight w:val="none"/>
          <w:lang w:eastAsia="zh-CN"/>
        </w:rPr>
      </w:pP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天水市教育局</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人</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事</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科  马恩逵  0938-8213896</w:t>
      </w:r>
    </w:p>
    <w:p w14:paraId="15ED3BE7">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snapToGrid/>
          <w:sz w:val="32"/>
          <w:szCs w:val="32"/>
          <w:highlight w:val="none"/>
          <w:lang w:eastAsia="zh-CN"/>
        </w:rPr>
      </w:pP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平</w:t>
      </w:r>
      <w:r>
        <w:rPr>
          <w:rFonts w:hint="eastAsia" w:ascii="仿宋_GB2312" w:hAnsi="仿宋_GB2312" w:eastAsia="仿宋_GB2312" w:cs="仿宋_GB2312"/>
          <w:snapToGrid/>
          <w:sz w:val="32"/>
          <w:szCs w:val="32"/>
          <w:highlight w:val="none"/>
          <w:lang w:val="en-US" w:eastAsia="zh-CN"/>
        </w:rPr>
        <w:t>凉</w:t>
      </w:r>
      <w:r>
        <w:rPr>
          <w:rFonts w:hint="eastAsia" w:ascii="仿宋_GB2312" w:hAnsi="仿宋_GB2312" w:eastAsia="仿宋_GB2312" w:cs="仿宋_GB2312"/>
          <w:snapToGrid/>
          <w:sz w:val="32"/>
          <w:szCs w:val="32"/>
          <w:highlight w:val="none"/>
          <w:lang w:eastAsia="zh-CN"/>
        </w:rPr>
        <w:t>市教育局</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人</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事</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 xml:space="preserve">科 </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王海龙  0933-8226663</w:t>
      </w:r>
    </w:p>
    <w:p w14:paraId="556D7580">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snapToGrid/>
          <w:sz w:val="32"/>
          <w:szCs w:val="32"/>
          <w:highlight w:val="none"/>
          <w:lang w:eastAsia="zh-CN"/>
        </w:rPr>
      </w:pP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庆阳市教育局</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人</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事</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科</w:t>
      </w:r>
      <w:r>
        <w:rPr>
          <w:rFonts w:hint="eastAsia" w:ascii="仿宋_GB2312" w:hAnsi="仿宋_GB2312" w:eastAsia="仿宋_GB2312" w:cs="仿宋_GB2312"/>
          <w:snapToGrid/>
          <w:sz w:val="32"/>
          <w:szCs w:val="32"/>
          <w:highlight w:val="none"/>
          <w:lang w:val="en-US" w:eastAsia="zh-CN"/>
        </w:rPr>
        <w:t xml:space="preserve">  柴建忠  </w:t>
      </w:r>
      <w:r>
        <w:rPr>
          <w:rFonts w:hint="eastAsia" w:ascii="仿宋_GB2312" w:hAnsi="仿宋_GB2312" w:eastAsia="仿宋_GB2312" w:cs="仿宋_GB2312"/>
          <w:snapToGrid/>
          <w:sz w:val="32"/>
          <w:szCs w:val="32"/>
          <w:highlight w:val="none"/>
          <w:lang w:eastAsia="zh-CN"/>
        </w:rPr>
        <w:t>0934-8680263</w:t>
      </w:r>
    </w:p>
    <w:p w14:paraId="11419609">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snapToGrid/>
          <w:sz w:val="32"/>
          <w:szCs w:val="32"/>
          <w:highlight w:val="none"/>
          <w:lang w:eastAsia="zh-CN"/>
        </w:rPr>
      </w:pP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定西市教育局</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人</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事</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科</w:t>
      </w:r>
      <w:r>
        <w:rPr>
          <w:rFonts w:hint="eastAsia" w:ascii="仿宋_GB2312" w:hAnsi="仿宋_GB2312" w:eastAsia="仿宋_GB2312" w:cs="仿宋_GB2312"/>
          <w:snapToGrid/>
          <w:sz w:val="32"/>
          <w:szCs w:val="32"/>
          <w:highlight w:val="none"/>
          <w:lang w:val="en-US" w:eastAsia="zh-CN"/>
        </w:rPr>
        <w:t xml:space="preserve">  杨海生  </w:t>
      </w:r>
      <w:r>
        <w:rPr>
          <w:rFonts w:hint="eastAsia" w:ascii="仿宋_GB2312" w:hAnsi="仿宋_GB2312" w:eastAsia="仿宋_GB2312" w:cs="仿宋_GB2312"/>
          <w:snapToGrid/>
          <w:sz w:val="32"/>
          <w:szCs w:val="32"/>
          <w:highlight w:val="none"/>
          <w:lang w:eastAsia="zh-CN"/>
        </w:rPr>
        <w:t>0932</w:t>
      </w:r>
      <w:r>
        <w:rPr>
          <w:rFonts w:hint="eastAsia" w:ascii="仿宋_GB2312" w:hAnsi="仿宋_GB2312" w:eastAsia="仿宋_GB2312" w:cs="仿宋_GB2312"/>
          <w:snapToGrid/>
          <w:sz w:val="32"/>
          <w:szCs w:val="32"/>
          <w:highlight w:val="none"/>
          <w:lang w:val="en-US" w:eastAsia="zh-CN"/>
        </w:rPr>
        <w:t>-</w:t>
      </w:r>
      <w:r>
        <w:rPr>
          <w:rFonts w:hint="eastAsia" w:ascii="仿宋_GB2312" w:hAnsi="仿宋_GB2312" w:eastAsia="仿宋_GB2312" w:cs="仿宋_GB2312"/>
          <w:snapToGrid/>
          <w:sz w:val="32"/>
          <w:szCs w:val="32"/>
          <w:highlight w:val="none"/>
          <w:lang w:eastAsia="zh-CN"/>
        </w:rPr>
        <w:t>8212852</w:t>
      </w:r>
    </w:p>
    <w:p w14:paraId="575380DA">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snapToGrid/>
          <w:sz w:val="32"/>
          <w:szCs w:val="32"/>
          <w:highlight w:val="none"/>
          <w:lang w:eastAsia="zh-CN"/>
        </w:rPr>
      </w:pP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陇南市教育局</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人</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事</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科</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 xml:space="preserve"> </w:t>
      </w:r>
      <w:r>
        <w:rPr>
          <w:rFonts w:hint="eastAsia" w:ascii="仿宋_GB2312" w:hAnsi="仿宋_GB2312" w:eastAsia="仿宋_GB2312" w:cs="仿宋_GB2312"/>
          <w:snapToGrid/>
          <w:sz w:val="32"/>
          <w:szCs w:val="32"/>
          <w:highlight w:val="none"/>
          <w:lang w:val="en-US" w:eastAsia="zh-CN"/>
        </w:rPr>
        <w:t xml:space="preserve">庞虎军 </w:t>
      </w:r>
      <w:r>
        <w:rPr>
          <w:rFonts w:hint="eastAsia" w:ascii="仿宋_GB2312" w:hAnsi="仿宋_GB2312" w:eastAsia="仿宋_GB2312" w:cs="仿宋_GB2312"/>
          <w:snapToGrid/>
          <w:sz w:val="32"/>
          <w:szCs w:val="32"/>
          <w:highlight w:val="none"/>
          <w:lang w:eastAsia="zh-CN"/>
        </w:rPr>
        <w:t xml:space="preserve"> 0939-8212692</w:t>
      </w:r>
    </w:p>
    <w:p w14:paraId="1C64F0CC">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snapToGrid/>
          <w:sz w:val="32"/>
          <w:szCs w:val="32"/>
          <w:highlight w:val="none"/>
          <w:lang w:eastAsia="zh-CN"/>
        </w:rPr>
      </w:pP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甘南州教育局</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人</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事</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科</w:t>
      </w:r>
      <w:r>
        <w:rPr>
          <w:rFonts w:hint="eastAsia" w:ascii="仿宋_GB2312" w:hAnsi="仿宋_GB2312" w:eastAsia="仿宋_GB2312" w:cs="仿宋_GB2312"/>
          <w:snapToGrid/>
          <w:sz w:val="32"/>
          <w:szCs w:val="32"/>
          <w:highlight w:val="none"/>
          <w:lang w:val="en-US" w:eastAsia="zh-CN"/>
        </w:rPr>
        <w:t xml:space="preserve">  胡当智  0</w:t>
      </w:r>
      <w:r>
        <w:rPr>
          <w:rFonts w:hint="eastAsia" w:ascii="仿宋_GB2312" w:hAnsi="仿宋_GB2312" w:eastAsia="仿宋_GB2312" w:cs="仿宋_GB2312"/>
          <w:snapToGrid/>
          <w:sz w:val="32"/>
          <w:szCs w:val="32"/>
          <w:highlight w:val="none"/>
          <w:lang w:eastAsia="zh-CN"/>
        </w:rPr>
        <w:t>941-8213834</w:t>
      </w:r>
    </w:p>
    <w:p w14:paraId="3DFD0EF5">
      <w:pPr>
        <w:keepNext w:val="0"/>
        <w:keepLines w:val="0"/>
        <w:pageBreakBefore w:val="0"/>
        <w:widowControl w:val="0"/>
        <w:tabs>
          <w:tab w:val="left" w:pos="7560"/>
        </w:tabs>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临夏州教育局</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办</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公</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 xml:space="preserve">室  </w:t>
      </w:r>
      <w:r>
        <w:rPr>
          <w:rFonts w:hint="eastAsia" w:ascii="仿宋_GB2312" w:hAnsi="仿宋_GB2312" w:eastAsia="仿宋_GB2312" w:cs="仿宋_GB2312"/>
          <w:snapToGrid/>
          <w:sz w:val="32"/>
          <w:szCs w:val="32"/>
          <w:highlight w:val="none"/>
          <w:lang w:val="en-US" w:eastAsia="zh-CN"/>
        </w:rPr>
        <w:t>赵梦蛟  0930-6214328</w:t>
      </w:r>
    </w:p>
    <w:p w14:paraId="2A649453">
      <w:pPr>
        <w:keepNext w:val="0"/>
        <w:keepLines w:val="0"/>
        <w:pageBreakBefore w:val="0"/>
        <w:widowControl w:val="0"/>
        <w:kinsoku/>
        <w:wordWrap/>
        <w:overflowPunct/>
        <w:topLinePunct w:val="0"/>
        <w:autoSpaceDE/>
        <w:autoSpaceDN/>
        <w:bidi w:val="0"/>
        <w:adjustRightInd/>
        <w:snapToGrid/>
        <w:spacing w:line="600" w:lineRule="exact"/>
        <w:ind w:right="0" w:rightChars="0" w:firstLine="480" w:firstLineChars="150"/>
        <w:jc w:val="both"/>
        <w:textAlignment w:val="auto"/>
        <w:outlineLvl w:val="9"/>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省人力资源考试中心：0931-4676230、4670278</w:t>
      </w:r>
    </w:p>
    <w:p w14:paraId="12A279EB">
      <w:pPr>
        <w:keepNext w:val="0"/>
        <w:keepLines w:val="0"/>
        <w:pageBreakBefore w:val="0"/>
        <w:widowControl w:val="0"/>
        <w:kinsoku/>
        <w:wordWrap/>
        <w:overflowPunct/>
        <w:topLinePunct w:val="0"/>
        <w:autoSpaceDE/>
        <w:autoSpaceDN/>
        <w:bidi w:val="0"/>
        <w:adjustRightInd/>
        <w:snapToGrid/>
        <w:spacing w:line="600" w:lineRule="exact"/>
        <w:ind w:left="-1470" w:leftChars="-700" w:right="0" w:rightChars="0" w:firstLine="5120" w:firstLineChars="1600"/>
        <w:jc w:val="both"/>
        <w:textAlignment w:val="auto"/>
        <w:outlineLvl w:val="9"/>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8948645、4810240</w:t>
      </w:r>
    </w:p>
    <w:p w14:paraId="2C693C7B">
      <w:pPr>
        <w:keepNext w:val="0"/>
        <w:keepLines w:val="0"/>
        <w:pageBreakBefore w:val="0"/>
        <w:widowControl w:val="0"/>
        <w:tabs>
          <w:tab w:val="left" w:pos="3780"/>
        </w:tabs>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snapToGrid/>
          <w:sz w:val="32"/>
          <w:szCs w:val="32"/>
          <w:lang w:val="en-US" w:eastAsia="zh-CN"/>
        </w:rPr>
      </w:pPr>
      <w:r>
        <w:rPr>
          <w:rFonts w:hint="eastAsia" w:ascii="仿宋_GB2312" w:hAnsi="仿宋_GB2312" w:eastAsia="仿宋_GB2312" w:cs="仿宋_GB2312"/>
          <w:snapToGrid/>
          <w:sz w:val="32"/>
          <w:szCs w:val="32"/>
          <w:lang w:val="en-US" w:eastAsia="zh-CN"/>
        </w:rPr>
        <w:t xml:space="preserve">   省教育厅教师工作处：0931-8762550</w:t>
      </w:r>
    </w:p>
    <w:p w14:paraId="03C5FA52">
      <w:pPr>
        <w:pStyle w:val="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0" w:lineRule="exact"/>
        <w:ind w:left="0" w:leftChars="0" w:right="0" w:rightChars="0" w:firstLine="640" w:firstLineChars="200"/>
        <w:jc w:val="both"/>
        <w:textAlignment w:val="center"/>
        <w:outlineLvl w:val="9"/>
        <w:rPr>
          <w:rFonts w:hint="default" w:ascii="黑体" w:hAnsi="黑体" w:eastAsia="黑体" w:cs="黑体"/>
          <w:color w:val="auto"/>
          <w:kern w:val="2"/>
          <w:sz w:val="32"/>
          <w:szCs w:val="32"/>
          <w:highlight w:val="none"/>
          <w:lang w:val="en-US" w:eastAsia="zh-CN"/>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E9D838A-586D-42EA-A2AE-771580C0199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x000B__x000C_">
    <w:altName w:val="微软雅黑"/>
    <w:panose1 w:val="00000000000000000000"/>
    <w:charset w:val="00"/>
    <w:family w:val="moder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2010600010101010101"/>
    <w:charset w:val="86"/>
    <w:family w:val="auto"/>
    <w:pitch w:val="default"/>
    <w:sig w:usb0="00000001" w:usb1="080E0000" w:usb2="00000000" w:usb3="00000000" w:csb0="00040000" w:csb1="00000000"/>
    <w:embedRegular r:id="rId2" w:fontKey="{D60A5C1E-9AF1-46DF-A6E1-A8960ACE6749}"/>
  </w:font>
  <w:font w:name="仿宋_GB2312">
    <w:panose1 w:val="02010609030101010101"/>
    <w:charset w:val="86"/>
    <w:family w:val="swiss"/>
    <w:pitch w:val="default"/>
    <w:sig w:usb0="00000001" w:usb1="080E0000" w:usb2="00000000" w:usb3="00000000" w:csb0="00040000" w:csb1="00000000"/>
    <w:embedRegular r:id="rId3" w:fontKey="{E189C319-F636-489B-A727-54BC66781F7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415572"/>
    <w:rsid w:val="01415572"/>
    <w:rsid w:val="04434B00"/>
    <w:rsid w:val="0AF3628F"/>
    <w:rsid w:val="0D6C2329"/>
    <w:rsid w:val="0FCA688B"/>
    <w:rsid w:val="1B6F3E87"/>
    <w:rsid w:val="26E74AA2"/>
    <w:rsid w:val="293017E1"/>
    <w:rsid w:val="29A56308"/>
    <w:rsid w:val="2A8F7076"/>
    <w:rsid w:val="375B1193"/>
    <w:rsid w:val="4EE43FF0"/>
    <w:rsid w:val="52392F47"/>
    <w:rsid w:val="53092CF0"/>
    <w:rsid w:val="57CD583E"/>
    <w:rsid w:val="64176864"/>
    <w:rsid w:val="78A05E2C"/>
    <w:rsid w:val="7D767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20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footnote text"/>
    <w:basedOn w:val="1"/>
    <w:next w:val="5"/>
    <w:qFormat/>
    <w:uiPriority w:val="0"/>
    <w:pPr>
      <w:snapToGrid w:val="0"/>
      <w:jc w:val="left"/>
    </w:pPr>
    <w:rPr>
      <w:sz w:val="18"/>
      <w:szCs w:val="18"/>
    </w:rPr>
  </w:style>
  <w:style w:type="paragraph" w:styleId="5">
    <w:name w:val="Body Text First Indent 2"/>
    <w:basedOn w:val="2"/>
    <w:next w:val="1"/>
    <w:qFormat/>
    <w:uiPriority w:val="0"/>
    <w:pPr>
      <w:ind w:firstLine="420" w:firstLineChars="200"/>
      <w:jc w:val="both"/>
    </w:pPr>
    <w:rPr>
      <w:rFonts w:hAnsi="Calibri"/>
      <w:color w:val="000000"/>
    </w:rPr>
  </w:style>
  <w:style w:type="paragraph" w:styleId="6">
    <w:name w:val="Normal (Web)"/>
    <w:basedOn w:val="1"/>
    <w:qFormat/>
    <w:uiPriority w:val="99"/>
    <w:pPr>
      <w:widowControl/>
      <w:spacing w:before="100" w:beforeAutospacing="1" w:after="100" w:afterAutospacing="1"/>
      <w:jc w:val="left"/>
    </w:pPr>
    <w:rPr>
      <w:rFonts w:ascii="_x000B__x000C_" w:hAnsi="_x000B__x000C_"/>
      <w:kern w:val="0"/>
      <w:sz w:val="18"/>
      <w:szCs w:val="18"/>
    </w:rPr>
  </w:style>
  <w:style w:type="paragraph" w:customStyle="1" w:styleId="9">
    <w:name w:val="Normal (Web)"/>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4352</Words>
  <Characters>4760</Characters>
  <Lines>0</Lines>
  <Paragraphs>0</Paragraphs>
  <TotalTime>17</TotalTime>
  <ScaleCrop>false</ScaleCrop>
  <LinksUpToDate>false</LinksUpToDate>
  <CharactersWithSpaces>4880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2025-05-19T10:53:00Z</dcterms:created>
  <dc:creator>stong</dc:creator>
  <cp:lastModifiedBy>stong</cp:lastModifiedBy>
  <cp:lastPrinted>2025-05-20T02:29:00Z</cp:lastPrinted>
  <dcterms:modified xsi:type="dcterms:W3CDTF">2025-05-23T12:00:04Z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555661FF67764F0799117E4460EA573F_11</vt:lpwstr>
  </property>
  <property fmtid="{D5CDD505-2E9C-101B-9397-08002B2CF9AE}" pid="4" name="KSOTemplateDocerSaveRecord">
    <vt:lpwstr>eyJoZGlkIjoiZmZiNDk5MGZlZjMwODcwMWI2ZjY5OWQxOTk4YjI3YjAiLCJ1c2VySWQiOiI5NzA4NTA0NTQifQ==</vt:lpwstr>
  </property>
</Properties>
</file>