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-481"/>
        <w:tblOverlap w:val="never"/>
        <w:tblW w:w="97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249"/>
        <w:gridCol w:w="1343"/>
        <w:gridCol w:w="815"/>
        <w:gridCol w:w="3069"/>
        <w:gridCol w:w="14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2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br w:type="page"/>
            </w:r>
            <w:r>
              <w:rPr>
                <w:rFonts w:hint="eastAsia" w:ascii="仿宋" w:hAnsi="仿宋" w:eastAsia="仿宋"/>
                <w:sz w:val="32"/>
                <w:szCs w:val="32"/>
              </w:rPr>
              <w:br w:type="page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9739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甘肃省2022年急需紧缺和骨干专业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技术人才培训任务计划表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739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培训人数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兰州市人社局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省残联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天水市人社局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省发改委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嘉峪关市人社局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省国资委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武威市人社局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省民政厅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金昌市人社局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省民委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酒泉市人社局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省退役军人事务厅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张掖市人社局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庆阳市人社局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省广电局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平凉市人社局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省体育局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白银市人社局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省统计局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定西市人社局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省社科院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陇南市人社局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省委党校（行政学院）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临夏州人社局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省农科院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甘南州人社局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省科学院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兰州新区组织部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兰石集团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省档案局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省建投集团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省教育厅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酒钢集团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省科技厅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白银有色集团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省工信厅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省公交建集团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省应急厅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金川集团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省司法厅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省公航旅集团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省财政厅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华亭煤业集团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省自然资源厅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靖远煤业集团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省生态环境厅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民航机场集团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省交通运输厅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甘肃日报社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省水利厅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读者集团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甘肃日报报业集团公司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省林草局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兰州大学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省文旅厅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中科院兰州分院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省卫生健康委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3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长风电子科技公司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省审计厅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3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19425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A37E0"/>
    <w:rsid w:val="658A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2022-04-25T08:07:00Z</dcterms:created>
  <dc:creator>夜空守望者</dc:creator>
  <cp:lastModifiedBy>夜空守望者</cp:lastModifiedBy>
  <dcterms:modified xsi:type="dcterms:W3CDTF">2022-04-25T08:07:41Z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D97756DB23D246E9AB3FF0ACACC6C8BA</vt:lpwstr>
  </property>
  <property fmtid="{D5CDD505-2E9C-101B-9397-08002B2CF9AE}" pid="4" name="commondata">
    <vt:lpwstr>eyJoZGlkIjoiMjVkOGYzM2MyYzNhZTBlZmU4YWIwNWFjZWJjMDVhZWQifQ==</vt:lpwstr>
  </property>
</Properties>
</file>